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widowControl w:val="1"/>
        <w:bidi w:val="0"/>
        <w:jc w:val="both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temelju članaka 30. i 43. Statuta Općine Selnica („Službeni glasnik Međimurske županije“ broj 5/21 i 16/22), Općinsko vijeće Općine Selnica na svojoj 24. sjednici održanoj 22. ožujka 2024. godine, donijelo je</w:t>
      </w:r>
    </w:p>
    <w:p>
      <w:pPr>
        <w:widowControl w:val="1"/>
        <w:bidi w:val="0"/>
        <w:jc w:val="both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ODLUKU</w:t>
      </w: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o</w:t>
      </w: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davanju suglasnosti općinskom načelniku za potpis</w:t>
      </w: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Sporazuma o sufinanciranju elementa projekta „Izgradnja dijela sustava odvodnje naselja Zebanec Selo, II. etapa – 2. faza aglomeracije Mursko Središće</w:t>
      </w:r>
    </w:p>
    <w:p>
      <w:pPr>
        <w:widowControl w:val="1"/>
        <w:bidi w:val="0"/>
        <w:jc w:val="center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Donosi se Odluka o davanju suglasnosti općinskom načelniku za potpis Sporazuma o sufinanciranju elementa projekta „Izgradnja dijela sustava odvodnje naselja Zebanec Selo, II. etapa – 2. faza aglomeracije Mursko Središće.</w:t>
      </w: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Predmet Sporazuma iz članka 1. je utvrđivanje međusobnih prava i obveza u provedbi i sufinanciranju elementa Projekta. Sporazumne strane su Međimurske vode d.o.o., Ul. Matice Hrvatske 10, Čakovec, OIB: 81394716246, Općina Selnica, Jelačićev trg 4, Selnica, OIB: 92185452390 i Grad Mursko Središće, Trg bana Josipa Jelačića 10, Mursko Središće, OIB: 10835908515.</w:t>
      </w:r>
    </w:p>
    <w:p>
      <w:pPr>
        <w:widowControl w:val="1"/>
        <w:bidi w:val="0"/>
        <w:jc w:val="both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both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Općina Selnica se Sporazumom obvezuje financirati prihvatljive troškove elementa Projekta u predvidivom iznosu od 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205.211,22 eura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(slovima dvjestopettisućadvjestojedanaest eura i dvadesetdva centa).</w:t>
      </w:r>
    </w:p>
    <w:p>
      <w:pPr>
        <w:widowControl w:val="1"/>
        <w:bidi w:val="0"/>
        <w:jc w:val="left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left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Članak 4.</w:t>
      </w:r>
    </w:p>
    <w:p>
      <w:pPr>
        <w:widowControl w:val="1"/>
        <w:bidi w:val="0"/>
        <w:jc w:val="both"/>
        <w:spacing w:lineRule="auto" w:line="259" w:after="0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Ova Odluka stupa na snagu dan nakon objave, a objavit će se u „Službenom glasniku Međimurske županije“.</w:t>
      </w:r>
    </w:p>
    <w:p>
      <w:pPr>
        <w:widowControl w:val="1"/>
        <w:bidi w:val="0"/>
        <w:jc w:val="left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024-02/24-01/2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2109-15-03-24-1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sz w:val="24"/>
        </w:rPr>
        <w:t xml:space="preserve">U Selnici, </w:t>
      </w:r>
      <w:r>
        <w:rPr>
          <w:rFonts w:ascii="Times New Roman" w:hAnsi="Times New Roman"/>
          <w:noProof w:val="1"/>
          <w:sz w:val="24"/>
        </w:rPr>
        <w:t xml:space="preserve">22. ožujka </w:t>
      </w:r>
      <w:r>
        <w:rPr>
          <w:rFonts w:ascii="Times New Roman" w:hAnsi="Times New Roman"/>
          <w:sz w:val="24"/>
        </w:rPr>
        <w:t>2024.</w:t>
      </w:r>
    </w:p>
    <w:p>
      <w:pPr>
        <w:widowControl w:val="1"/>
        <w:bidi w:val="0"/>
        <w:jc w:val="both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                                                                              </w:t>
      </w:r>
    </w:p>
    <w:p>
      <w:pPr>
        <w:widowControl w:val="1"/>
        <w:bidi w:val="0"/>
        <w:jc w:val="both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ab/>
        <w:tab/>
        <w:tab/>
        <w:tab/>
        <w:tab/>
        <w:tab/>
        <w:tab/>
        <w:tab/>
        <w:t xml:space="preserve">PREDSJEDNIK OPĆINSKOG VIJEĆA</w:t>
      </w:r>
    </w:p>
    <w:p>
      <w:pPr>
        <w:widowControl w:val="1"/>
        <w:bidi w:val="0"/>
        <w:jc w:val="both"/>
        <w:spacing w:lineRule="auto" w:line="259"/>
        <w:ind w:left="0" w:right="-284"/>
        <w:tabs>
          <w:tab w:val="left" w:pos="567" w:leader="none"/>
        </w:tabs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                                                                                                   Nikola Hren, dipl.iur.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sectPr>
      <w:headerReference w:type="first" r:id="header1"/>
      <w:headerReference w:type="default" r:id="header2"/>
      <w:footerReference w:type="first" r:id="footer3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1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" name="Picture 1"/>
                  <pic:cNvPicPr/>
                </pic:nvPicPr>
                <pic:blipFill>
                  <a:blip r:embed="Image4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
<Relationships xmlns="http://schemas.openxmlformats.org/package/2006/relationships"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footer3" Type="http://schemas.openxmlformats.org/officeDocument/2006/relationships/footer" Target="footer3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_rels/header2.xml.rels><?xml version="1.0" encoding="utf-8"?>
<Relationships xmlns="http://schemas.openxmlformats.org/package/2006/relationships"><Relationship Id="Image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2024-03-22T10:40:07Z</dcterms:created>
  <dcterms:modified xsi:type="dcterms:W3CDTF">2024-03-22T10:40:07Z</dcterms:modified>
</cp:coreProperties>
</file>