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55192D" w:rsidRDefault="008B51C3">
      <w:pPr>
        <w:spacing w:line="336" w:lineRule="atLeast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Temeljem članka 98. Zakona o komunalnom gospodarstvu (Narodne novine, broj 68/18, 110/18 i 32/20) i članka 30. Statuta Općine Selnica („Službeni glasnik Međimurske županije“ broj 5/21 i 16/22), Općinsko vijeće Općine Selnica na svojoj 27. sjednici održanoj dana 26. kolovoza 2024. godine donosi</w:t>
      </w:r>
    </w:p>
    <w:p w:rsidR="0055192D" w:rsidRDefault="008B51C3">
      <w:pPr>
        <w:spacing w:after="0" w:line="336" w:lineRule="atLeast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Odluku o </w:t>
      </w:r>
    </w:p>
    <w:p w:rsidR="0055192D" w:rsidRDefault="008B51C3">
      <w:pPr>
        <w:spacing w:after="0" w:line="336" w:lineRule="atLeast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Izmjeni i dopuni Odluke</w:t>
      </w:r>
    </w:p>
    <w:p w:rsidR="0055192D" w:rsidRDefault="008B51C3">
      <w:pPr>
        <w:spacing w:after="0" w:line="336" w:lineRule="atLeast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o vrijednosti boda komunalne naknade Općine Selnica</w:t>
      </w:r>
    </w:p>
    <w:p w:rsidR="0055192D" w:rsidRDefault="0055192D">
      <w:pPr>
        <w:spacing w:line="336" w:lineRule="atLeast"/>
        <w:rPr>
          <w:rFonts w:ascii="Times New Roman" w:hAnsi="Times New Roman"/>
          <w:sz w:val="24"/>
        </w:rPr>
      </w:pPr>
    </w:p>
    <w:p w:rsidR="0055192D" w:rsidRDefault="008B51C3">
      <w:pPr>
        <w:spacing w:line="336" w:lineRule="atLeast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Članak 1.</w:t>
      </w:r>
    </w:p>
    <w:p w:rsidR="0055192D" w:rsidRDefault="008B51C3">
      <w:pPr>
        <w:spacing w:line="336" w:lineRule="atLeast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  <w:t>U Odluci o vrijednosti boda komunalne naknade Općine Selnica („Službeni glasnik Međimurske županije“, broj 17/18) iznos od „</w:t>
      </w:r>
      <w:r>
        <w:rPr>
          <w:rFonts w:ascii="Times New Roman" w:hAnsi="Times New Roman"/>
          <w:i/>
          <w:sz w:val="24"/>
        </w:rPr>
        <w:t>1,92 kn/m2</w:t>
      </w:r>
      <w:r>
        <w:rPr>
          <w:rFonts w:ascii="Times New Roman" w:hAnsi="Times New Roman"/>
          <w:sz w:val="24"/>
        </w:rPr>
        <w:t xml:space="preserve">“ mijenja se u iznos „ </w:t>
      </w:r>
      <w:r>
        <w:rPr>
          <w:rFonts w:ascii="Times New Roman" w:hAnsi="Times New Roman"/>
          <w:i/>
          <w:sz w:val="24"/>
        </w:rPr>
        <w:t>0,30 eura/m2</w:t>
      </w:r>
      <w:r>
        <w:rPr>
          <w:rFonts w:ascii="Times New Roman" w:hAnsi="Times New Roman"/>
          <w:sz w:val="24"/>
        </w:rPr>
        <w:t>“.</w:t>
      </w:r>
    </w:p>
    <w:p w:rsidR="0055192D" w:rsidRDefault="0055192D">
      <w:pPr>
        <w:spacing w:line="336" w:lineRule="atLeast"/>
        <w:jc w:val="both"/>
        <w:rPr>
          <w:rFonts w:ascii="Times New Roman" w:hAnsi="Times New Roman"/>
          <w:sz w:val="24"/>
        </w:rPr>
      </w:pPr>
    </w:p>
    <w:p w:rsidR="0055192D" w:rsidRDefault="008B51C3">
      <w:pPr>
        <w:spacing w:line="336" w:lineRule="atLeast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Članak 2.</w:t>
      </w:r>
    </w:p>
    <w:p w:rsidR="0055192D" w:rsidRDefault="008B51C3">
      <w:pPr>
        <w:spacing w:line="336" w:lineRule="atLeast"/>
        <w:jc w:val="both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sz w:val="24"/>
        </w:rPr>
        <w:tab/>
        <w:t>Sve ostale Odredbe Odluke o vrijednosti boda komunalne naknade Općine Selnica („Službeni glasnik Međimurske županije“, broj 17/18) ostaju nepromijenjene.</w:t>
      </w:r>
    </w:p>
    <w:p w:rsidR="0055192D" w:rsidRDefault="0055192D">
      <w:pPr>
        <w:spacing w:line="336" w:lineRule="atLeast"/>
        <w:jc w:val="both"/>
        <w:rPr>
          <w:rFonts w:ascii="Times New Roman" w:hAnsi="Times New Roman"/>
          <w:sz w:val="24"/>
        </w:rPr>
      </w:pPr>
    </w:p>
    <w:p w:rsidR="0055192D" w:rsidRDefault="008B51C3">
      <w:pPr>
        <w:spacing w:line="336" w:lineRule="atLeast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Članak 3.</w:t>
      </w:r>
    </w:p>
    <w:p w:rsidR="0055192D" w:rsidRDefault="008B51C3">
      <w:pPr>
        <w:tabs>
          <w:tab w:val="left" w:pos="1097"/>
        </w:tabs>
        <w:spacing w:line="336" w:lineRule="atLeast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  <w:t xml:space="preserve">Ova Odluka stupa na snagu osam dana od dana objave u „Službenom glasniku Međimurske županije“, a primjenjuje se od 1. siječnja 2025. godine. </w:t>
      </w:r>
    </w:p>
    <w:p w:rsidR="0055192D" w:rsidRDefault="0055192D">
      <w:pPr>
        <w:spacing w:line="336" w:lineRule="atLeast"/>
        <w:rPr>
          <w:rFonts w:ascii="Times New Roman" w:hAnsi="Times New Roman"/>
          <w:sz w:val="24"/>
        </w:rPr>
      </w:pPr>
    </w:p>
    <w:p w:rsidR="0055192D" w:rsidRDefault="008B51C3">
      <w:pPr>
        <w:pStyle w:val="Odlomakpopisa"/>
        <w:numPr>
          <w:ilvl w:val="0"/>
          <w:numId w:val="1"/>
        </w:numPr>
        <w:spacing w:line="336" w:lineRule="atLeast"/>
        <w:contextualSpacing/>
      </w:pPr>
      <w:r>
        <w:t>OPĆINSKO VIJEĆE OPĆINE SELNICA     -</w:t>
      </w:r>
    </w:p>
    <w:p w:rsidR="0055192D" w:rsidRDefault="0055192D">
      <w:pPr>
        <w:spacing w:line="336" w:lineRule="atLeast"/>
        <w:rPr>
          <w:rFonts w:ascii="Times New Roman" w:hAnsi="Times New Roman"/>
          <w:sz w:val="24"/>
        </w:rPr>
      </w:pPr>
    </w:p>
    <w:p w:rsidR="0055192D" w:rsidRDefault="008B51C3">
      <w:pPr>
        <w:spacing w:line="336" w:lineRule="atLeast"/>
        <w:ind w:left="3540" w:firstLine="708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Predsjednik Općinskog vijeća                                               </w:t>
      </w:r>
    </w:p>
    <w:p w:rsidR="0055192D" w:rsidRDefault="008B51C3">
      <w:pPr>
        <w:spacing w:line="336" w:lineRule="atLeast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    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  <w:t xml:space="preserve">     Nikola Hren, dipl.iur.</w:t>
      </w:r>
    </w:p>
    <w:p w:rsidR="0055192D" w:rsidRDefault="0055192D">
      <w:pPr>
        <w:spacing w:after="0" w:line="240" w:lineRule="auto"/>
        <w:rPr>
          <w:rFonts w:ascii="Times New Roman" w:hAnsi="Times New Roman"/>
          <w:sz w:val="24"/>
        </w:rPr>
      </w:pPr>
    </w:p>
    <w:p w:rsidR="0055192D" w:rsidRDefault="008B51C3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KLASA: 363-02/24-01/4</w:t>
      </w:r>
    </w:p>
    <w:p w:rsidR="0055192D" w:rsidRDefault="008B51C3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URBROJ: </w:t>
      </w:r>
      <w:r>
        <w:rPr>
          <w:rFonts w:ascii="Times New Roman" w:hAnsi="Times New Roman"/>
          <w:noProof/>
          <w:sz w:val="24"/>
        </w:rPr>
        <w:t>2109-15-03-24-1</w:t>
      </w:r>
    </w:p>
    <w:p w:rsidR="0055192D" w:rsidRDefault="008B51C3">
      <w:pPr>
        <w:spacing w:after="0" w:line="240" w:lineRule="auto"/>
        <w:rPr>
          <w:rFonts w:ascii="Times New Roman" w:hAnsi="Times New Roman"/>
          <w:i/>
        </w:rPr>
      </w:pPr>
      <w:r>
        <w:rPr>
          <w:rFonts w:ascii="Times New Roman" w:hAnsi="Times New Roman"/>
          <w:sz w:val="24"/>
        </w:rPr>
        <w:t xml:space="preserve">U Selnici, </w:t>
      </w:r>
      <w:r>
        <w:rPr>
          <w:rFonts w:ascii="Times New Roman" w:hAnsi="Times New Roman"/>
          <w:noProof/>
          <w:sz w:val="24"/>
        </w:rPr>
        <w:t xml:space="preserve">26. kolovoza </w:t>
      </w:r>
      <w:r>
        <w:rPr>
          <w:rFonts w:ascii="Times New Roman" w:hAnsi="Times New Roman"/>
          <w:sz w:val="24"/>
        </w:rPr>
        <w:t>2024.</w:t>
      </w:r>
    </w:p>
    <w:p w:rsidR="0055192D" w:rsidRDefault="0055192D">
      <w:pPr>
        <w:spacing w:after="0" w:line="240" w:lineRule="auto"/>
        <w:rPr>
          <w:rFonts w:ascii="Times New Roman" w:hAnsi="Times New Roman"/>
          <w:i/>
        </w:rPr>
      </w:pPr>
    </w:p>
    <w:p w:rsidR="0055192D" w:rsidRDefault="0055192D">
      <w:pPr>
        <w:spacing w:after="0" w:line="240" w:lineRule="auto"/>
        <w:rPr>
          <w:rFonts w:ascii="Times New Roman" w:hAnsi="Times New Roman"/>
          <w:i/>
        </w:rPr>
      </w:pPr>
    </w:p>
    <w:p w:rsidR="0055192D" w:rsidRDefault="0055192D">
      <w:pPr>
        <w:spacing w:after="0" w:line="240" w:lineRule="auto"/>
        <w:rPr>
          <w:rFonts w:ascii="Times New Roman" w:hAnsi="Times New Roman"/>
          <w:i/>
        </w:rPr>
      </w:pPr>
    </w:p>
    <w:p w:rsidR="0055192D" w:rsidRDefault="0055192D">
      <w:pPr>
        <w:spacing w:after="0" w:line="240" w:lineRule="auto"/>
        <w:rPr>
          <w:rFonts w:ascii="Times New Roman" w:hAnsi="Times New Roman"/>
          <w:i/>
        </w:rPr>
      </w:pPr>
    </w:p>
    <w:p w:rsidR="0055192D" w:rsidRDefault="0055192D">
      <w:pPr>
        <w:spacing w:after="0" w:line="240" w:lineRule="auto"/>
        <w:rPr>
          <w:rFonts w:ascii="Times New Roman" w:hAnsi="Times New Roman"/>
          <w:i/>
        </w:rPr>
      </w:pPr>
    </w:p>
    <w:p w:rsidR="0055192D" w:rsidRDefault="0055192D">
      <w:pPr>
        <w:spacing w:after="0" w:line="240" w:lineRule="auto"/>
        <w:rPr>
          <w:rFonts w:ascii="Times New Roman" w:hAnsi="Times New Roman"/>
          <w:sz w:val="24"/>
        </w:rPr>
      </w:pPr>
    </w:p>
    <w:sectPr w:rsidR="0055192D">
      <w:headerReference w:type="default" r:id="rId7"/>
      <w:headerReference w:type="first" r:id="rId8"/>
      <w:footerReference w:type="first" r:id="rId9"/>
      <w:pgSz w:w="11906" w:h="16838"/>
      <w:pgMar w:top="1417" w:right="1417" w:bottom="1417" w:left="1417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8B51C3" w:rsidRDefault="008B51C3">
      <w:pPr>
        <w:spacing w:after="0" w:line="240" w:lineRule="auto"/>
      </w:pPr>
      <w:r>
        <w:separator/>
      </w:r>
    </w:p>
  </w:endnote>
  <w:endnote w:type="continuationSeparator" w:id="0">
    <w:p w:rsidR="008B51C3" w:rsidRDefault="008B51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55192D" w:rsidRDefault="0055192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8B51C3" w:rsidRDefault="008B51C3">
      <w:pPr>
        <w:spacing w:after="0" w:line="240" w:lineRule="auto"/>
      </w:pPr>
      <w:r>
        <w:separator/>
      </w:r>
    </w:p>
  </w:footnote>
  <w:footnote w:type="continuationSeparator" w:id="0">
    <w:p w:rsidR="008B51C3" w:rsidRDefault="008B51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55192D" w:rsidRDefault="008B51C3">
    <w:pPr>
      <w:pStyle w:val="Zaglavlje"/>
      <w:jc w:val="right"/>
      <w:rPr>
        <w:rFonts w:ascii="Times New Roman" w:hAnsi="Times New Roman"/>
      </w:rPr>
    </w:pPr>
    <w:r>
      <w:rPr>
        <w:rFonts w:ascii="Times New Roman" w:hAnsi="Times New Roman"/>
        <w:noProof/>
      </w:rPr>
      <w:drawing>
        <wp:inline distT="0" distB="0" distL="0" distR="0">
          <wp:extent cx="685800" cy="685800"/>
          <wp:effectExtent l="0" t="0" r="0" b="0"/>
          <wp:docPr id="1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6858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55192D" w:rsidRDefault="008B51C3">
    <w:pPr>
      <w:pStyle w:val="Zaglavlje"/>
      <w:jc w:val="right"/>
    </w:pPr>
    <w:r>
      <w:rPr>
        <w:noProof/>
      </w:rPr>
      <w:drawing>
        <wp:inline distT="0" distB="0" distL="0" distR="0">
          <wp:extent cx="685800" cy="68580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6858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hybridMultilevel"/>
    <w:tmpl w:val="6C348D82"/>
    <w:lvl w:ilvl="0" w:tplc="3836E924">
      <w:start w:val="4"/>
      <w:numFmt w:val="bullet"/>
      <w:lvlText w:val="-"/>
      <w:lvlJc w:val="left"/>
      <w:pPr>
        <w:spacing w:beforeAutospacing="0" w:afterAutospacing="0" w:line="240" w:lineRule="auto"/>
        <w:ind w:left="2625" w:hanging="360"/>
      </w:pPr>
      <w:rPr>
        <w:rFonts w:ascii="Times New Roman" w:hAnsi="Times New Roman"/>
      </w:rPr>
    </w:lvl>
    <w:lvl w:ilvl="1" w:tplc="041A0003">
      <w:start w:val="1"/>
      <w:numFmt w:val="bullet"/>
      <w:lvlText w:val="o"/>
      <w:lvlJc w:val="left"/>
      <w:pPr>
        <w:spacing w:beforeAutospacing="0" w:afterAutospacing="0" w:line="240" w:lineRule="auto"/>
        <w:ind w:left="3345" w:hanging="360"/>
      </w:pPr>
      <w:rPr>
        <w:rFonts w:ascii="Courier New" w:hAnsi="Courier New"/>
      </w:rPr>
    </w:lvl>
    <w:lvl w:ilvl="2" w:tplc="041A0005">
      <w:start w:val="1"/>
      <w:numFmt w:val="bullet"/>
      <w:lvlText w:val=""/>
      <w:lvlJc w:val="left"/>
      <w:pPr>
        <w:spacing w:beforeAutospacing="0" w:afterAutospacing="0" w:line="240" w:lineRule="auto"/>
        <w:ind w:left="4065" w:hanging="360"/>
      </w:pPr>
      <w:rPr>
        <w:rFonts w:ascii="Wingdings" w:hAnsi="Wingdings"/>
      </w:rPr>
    </w:lvl>
    <w:lvl w:ilvl="3" w:tplc="041A0001">
      <w:start w:val="1"/>
      <w:numFmt w:val="bullet"/>
      <w:lvlText w:val=""/>
      <w:lvlJc w:val="left"/>
      <w:pPr>
        <w:spacing w:beforeAutospacing="0" w:afterAutospacing="0" w:line="240" w:lineRule="auto"/>
        <w:ind w:left="4785" w:hanging="360"/>
      </w:pPr>
      <w:rPr>
        <w:rFonts w:ascii="Symbol" w:hAnsi="Symbol"/>
      </w:rPr>
    </w:lvl>
    <w:lvl w:ilvl="4" w:tplc="041A0003">
      <w:start w:val="1"/>
      <w:numFmt w:val="bullet"/>
      <w:lvlText w:val="o"/>
      <w:lvlJc w:val="left"/>
      <w:pPr>
        <w:spacing w:beforeAutospacing="0" w:afterAutospacing="0" w:line="240" w:lineRule="auto"/>
        <w:ind w:left="5505" w:hanging="360"/>
      </w:pPr>
      <w:rPr>
        <w:rFonts w:ascii="Courier New" w:hAnsi="Courier New"/>
      </w:rPr>
    </w:lvl>
    <w:lvl w:ilvl="5" w:tplc="041A0005">
      <w:start w:val="1"/>
      <w:numFmt w:val="bullet"/>
      <w:lvlText w:val=""/>
      <w:lvlJc w:val="left"/>
      <w:pPr>
        <w:spacing w:beforeAutospacing="0" w:afterAutospacing="0" w:line="240" w:lineRule="auto"/>
        <w:ind w:left="6225" w:hanging="360"/>
      </w:pPr>
      <w:rPr>
        <w:rFonts w:ascii="Wingdings" w:hAnsi="Wingdings"/>
      </w:rPr>
    </w:lvl>
    <w:lvl w:ilvl="6" w:tplc="041A0001">
      <w:start w:val="1"/>
      <w:numFmt w:val="bullet"/>
      <w:lvlText w:val=""/>
      <w:lvlJc w:val="left"/>
      <w:pPr>
        <w:spacing w:beforeAutospacing="0" w:afterAutospacing="0" w:line="240" w:lineRule="auto"/>
        <w:ind w:left="6945" w:hanging="360"/>
      </w:pPr>
      <w:rPr>
        <w:rFonts w:ascii="Symbol" w:hAnsi="Symbol"/>
      </w:rPr>
    </w:lvl>
    <w:lvl w:ilvl="7" w:tplc="041A0003">
      <w:start w:val="1"/>
      <w:numFmt w:val="bullet"/>
      <w:lvlText w:val="o"/>
      <w:lvlJc w:val="left"/>
      <w:pPr>
        <w:spacing w:beforeAutospacing="0" w:afterAutospacing="0" w:line="240" w:lineRule="auto"/>
        <w:ind w:left="7665" w:hanging="360"/>
      </w:pPr>
      <w:rPr>
        <w:rFonts w:ascii="Courier New" w:hAnsi="Courier New"/>
      </w:rPr>
    </w:lvl>
    <w:lvl w:ilvl="8" w:tplc="041A0005">
      <w:start w:val="1"/>
      <w:numFmt w:val="bullet"/>
      <w:lvlText w:val=""/>
      <w:lvlJc w:val="left"/>
      <w:pPr>
        <w:spacing w:beforeAutospacing="0" w:afterAutospacing="0" w:line="240" w:lineRule="auto"/>
        <w:ind w:left="8385" w:hanging="360"/>
      </w:pPr>
      <w:rPr>
        <w:rFonts w:ascii="Wingdings" w:hAnsi="Wingdings"/>
      </w:rPr>
    </w:lvl>
  </w:abstractNum>
  <w:num w:numId="1" w16cid:durableId="10005022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192D"/>
    <w:rsid w:val="00414114"/>
    <w:rsid w:val="0055192D"/>
    <w:rsid w:val="008B5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7DB996-F08D-472E-9B5F-945FC7E4F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Times New Roman" w:hAnsi="Calibri" w:cs="Times New Roman"/>
        <w:sz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pPr>
      <w:tabs>
        <w:tab w:val="center" w:pos="4536"/>
        <w:tab w:val="right" w:pos="9072"/>
      </w:tabs>
      <w:spacing w:after="0" w:line="240" w:lineRule="auto"/>
    </w:pPr>
  </w:style>
  <w:style w:type="paragraph" w:styleId="Podnoje">
    <w:name w:val="footer"/>
    <w:basedOn w:val="Normal"/>
    <w:pPr>
      <w:tabs>
        <w:tab w:val="center" w:pos="4536"/>
        <w:tab w:val="right" w:pos="9072"/>
      </w:tabs>
      <w:spacing w:after="0" w:line="240" w:lineRule="auto"/>
    </w:pPr>
  </w:style>
  <w:style w:type="paragraph" w:styleId="Odlomakpopisa">
    <w:name w:val="List Paragraph"/>
    <w:basedOn w:val="Normal"/>
    <w:qFormat/>
    <w:pPr>
      <w:spacing w:line="240" w:lineRule="auto"/>
    </w:pPr>
    <w:rPr>
      <w:rFonts w:ascii="Times New Roman" w:hAnsi="Times New Roman"/>
      <w:sz w:val="24"/>
    </w:rPr>
  </w:style>
  <w:style w:type="character" w:styleId="Hiperveza">
    <w:name w:val="Hyperlink"/>
    <w:rPr>
      <w:color w:val="0000FF"/>
      <w:u w:val="single"/>
    </w:rPr>
  </w:style>
  <w:style w:type="character" w:styleId="Brojretka">
    <w:name w:val="line number"/>
    <w:basedOn w:val="Zadanifontodlomka"/>
    <w:semiHidden/>
  </w:style>
  <w:style w:type="table" w:styleId="Jednostavnatablica1">
    <w:name w:val="Table Simple 1"/>
    <w:basedOn w:val="Obinatablic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Reetkatablice">
    <w:name w:val="Table Grid"/>
    <w:basedOn w:val="Obinatabli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等线 Light"/>
        <a:font script="Hant" typeface="新細明體"/>
        <a:font script="Hebr" typeface="Times New Roman"/>
        <a:font script="Jpan" typeface="游ゴシック Light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 panose="020F0502020204030204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等线"/>
        <a:font script="Hant" typeface="新細明體"/>
        <a:font script="Hebr" typeface="Arial"/>
        <a:font script="Jpan" typeface="游明朝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173</Words>
  <Characters>989</Characters>
  <Application>Microsoft Office Word</Application>
  <DocSecurity>0</DocSecurity>
  <Lines>8</Lines>
  <Paragraphs>2</Paragraphs>
  <ScaleCrop>false</ScaleCrop>
  <Company/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OpSelnica</dc:creator>
  <cp:keywords/>
  <dc:description/>
  <cp:lastModifiedBy>OpSelnica</cp:lastModifiedBy>
  <cp:revision>2</cp:revision>
  <dcterms:created xsi:type="dcterms:W3CDTF">2024-09-02T10:11:00Z</dcterms:created>
  <dcterms:modified xsi:type="dcterms:W3CDTF">2024-09-02T10:11:00Z</dcterms:modified>
</cp:coreProperties>
</file>