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bidi w:val="0"/>
        <w:jc w:val="right"/>
        <w:ind w:left="0" w:right="0"/>
        <w:pStyle w:val="P3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singl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both"/>
        <w:spacing w:after="0" w:beforeAutospacing="0" w:afterAutospacing="0"/>
        <w:ind w:firstLine="708" w:left="0" w:right="0"/>
        <w:pStyle w:val="P3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Na temelju članka 30. Statuta Općine Selnica, („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Služb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eni glasnik Međimurske županiji“,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broj 5/21, 16/22 i 17/25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), Općinsko vijeće Općine Selnica, na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4. sjednici, održanoj dana 19. prosinca 2025. godine, donijelo je </w:t>
      </w:r>
    </w:p>
    <w:p>
      <w:pPr>
        <w:widowControl w:val="1"/>
        <w:bidi w:val="0"/>
        <w:jc w:val="left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keepNext w:val="1"/>
        <w:widowControl w:val="1"/>
        <w:bidi w:val="0"/>
        <w:jc w:val="center"/>
        <w:spacing w:after="0" w:beforeAutospacing="0" w:afterAutospacing="0"/>
        <w:ind w:left="0" w:right="0"/>
        <w:outlineLvl w:val="0"/>
        <w:pStyle w:val="P4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O D L U K U</w:t>
      </w:r>
    </w:p>
    <w:p>
      <w:pPr>
        <w:widowControl w:val="1"/>
        <w:bidi w:val="0"/>
        <w:jc w:val="left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o mjerilima za osiguranje sredstava za zadovoljavanje javnih potreba u djelatnosti predškolskog odgoja</w:t>
      </w: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 na području </w:t>
      </w: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>O</w:t>
      </w: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  <w:t xml:space="preserve">pćine Selnica</w:t>
      </w:r>
    </w:p>
    <w:p>
      <w:pPr>
        <w:keepNext w:val="1"/>
        <w:widowControl w:val="1"/>
        <w:bidi w:val="0"/>
        <w:jc w:val="center"/>
        <w:spacing w:after="0" w:beforeAutospacing="0" w:afterAutospacing="0"/>
        <w:ind w:left="0" w:right="0"/>
        <w:outlineLvl w:val="0"/>
        <w:pStyle w:val="P4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left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Članak 1.</w:t>
      </w:r>
    </w:p>
    <w:p>
      <w:pPr>
        <w:widowControl w:val="1"/>
        <w:bidi w:val="0"/>
        <w:jc w:val="both"/>
        <w:spacing w:after="0" w:beforeAutospacing="0" w:afterAutospacing="0"/>
        <w:ind w:left="0" w:right="0"/>
        <w:pStyle w:val="P3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Ovom Odlukom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utvrđuju se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mjerila za osiguranje sredstava za zadovoljavanje javnih potreba u djelatnosti predškolskog odgoja u ustanovama predškolskog odgoja te sufinanciranja smještaja djece u predškolsk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e ustanove na i izvan područja Općine Selnica, za djecu s prebivalištem na području Općine Selnica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.</w:t>
      </w:r>
    </w:p>
    <w:p>
      <w:pPr>
        <w:widowControl w:val="1"/>
        <w:bidi w:val="0"/>
        <w:jc w:val="left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Članak 2.</w:t>
      </w:r>
    </w:p>
    <w:p>
      <w:pPr>
        <w:widowControl w:val="1"/>
        <w:bidi w:val="0"/>
        <w:jc w:val="both"/>
        <w:spacing w:after="0" w:beforeAutospacing="0" w:afterAutospacing="0"/>
        <w:ind w:firstLine="708" w:left="0" w:right="0"/>
        <w:pStyle w:val="P3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Općina Selnica osigurava u Proračunu sredstva za sufinanciranje predškolskog odgoja za djecu s područja Općine Selnica u sljedećim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postocima i kriterijima prema iskazanim podacima u tablici:</w:t>
      </w:r>
    </w:p>
    <w:p>
      <w:pPr>
        <w:widowControl w:val="1"/>
        <w:bidi w:val="0"/>
        <w:jc w:val="both"/>
        <w:spacing w:after="0" w:beforeAutospacing="0" w:afterAutospacing="0"/>
        <w:ind w:left="0" w:right="0"/>
        <w:pStyle w:val="P3"/>
        <w:rPr>
          <w:rFonts w:ascii="Times New Roman" w:hAnsi="Times New Roman"/>
          <w:b w:val="0"/>
          <w:i w:val="1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  <w:tblW w:w="0" w:type="auto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/>
      <w:tr>
        <w:tc>
          <w:tcPr>
            <w:tcW w:w="577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after="0" w:beforeAutospacing="0" w:afterAutospacing="0"/>
              <w:ind w:left="0" w:right="0"/>
              <w:pStyle w:val="P3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Kriteriji za sufinanciranje</w:t>
            </w:r>
          </w:p>
        </w:tc>
        <w:tc>
          <w:tcPr>
            <w:tcW w:w="351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after="0" w:beforeAutospacing="0" w:afterAutospacing="0"/>
              <w:ind w:left="0" w:right="0"/>
              <w:pStyle w:val="P3"/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Sufinanciranje od strane Općine u </w:t>
            </w:r>
            <w:r>
              <w:rPr>
                <w:rFonts w:ascii="Times New Roman" w:hAnsi="Times New Roman"/>
                <w:b w:val="1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postocima</w:t>
            </w:r>
          </w:p>
        </w:tc>
      </w:tr>
      <w:tr>
        <w:tc>
          <w:tcPr>
            <w:tcW w:w="577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both"/>
              <w:spacing w:after="0" w:beforeAutospacing="0" w:afterAutospacing="0"/>
              <w:ind w:left="0" w:right="0"/>
              <w:pStyle w:val="P3"/>
              <w:rPr>
                <w:rFonts w:ascii="Times New Roman" w:hAnsi="Times New Roman"/>
                <w:b w:val="0"/>
                <w:i w:val="1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1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Vrtić – oba roditelja zaposlena u RH</w:t>
            </w:r>
          </w:p>
        </w:tc>
        <w:tc>
          <w:tcPr>
            <w:tcW w:w="351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after="0" w:beforeAutospacing="0" w:afterAutospacing="0"/>
              <w:ind w:left="0" w:right="0"/>
              <w:pStyle w:val="P3"/>
              <w:rPr>
                <w:rFonts w:ascii="Times New Roman" w:hAnsi="Times New Roman"/>
                <w:b w:val="0"/>
                <w:i w:val="1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1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75%</w:t>
            </w:r>
          </w:p>
        </w:tc>
      </w:tr>
      <w:tr>
        <w:tc>
          <w:tcPr>
            <w:tcW w:w="577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both"/>
              <w:spacing w:after="0" w:beforeAutospacing="0" w:afterAutospacing="0"/>
              <w:ind w:left="0" w:right="0"/>
              <w:pStyle w:val="P3"/>
              <w:rPr>
                <w:rFonts w:ascii="Times New Roman" w:hAnsi="Times New Roman"/>
                <w:b w:val="0"/>
                <w:i w:val="1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1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Jaslice – oba roditelja zaposlena u RH</w:t>
            </w:r>
          </w:p>
        </w:tc>
        <w:tc>
          <w:tcPr>
            <w:tcW w:w="351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after="0" w:beforeAutospacing="0" w:afterAutospacing="0"/>
              <w:ind w:left="0" w:right="0"/>
              <w:pStyle w:val="P3"/>
              <w:rPr>
                <w:rFonts w:ascii="Times New Roman" w:hAnsi="Times New Roman"/>
                <w:b w:val="0"/>
                <w:i w:val="1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1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75%</w:t>
            </w:r>
          </w:p>
        </w:tc>
      </w:tr>
      <w:tr>
        <w:tc>
          <w:tcPr>
            <w:tcW w:w="577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both"/>
              <w:spacing w:after="0" w:beforeAutospacing="0" w:afterAutospacing="0"/>
              <w:ind w:left="0" w:right="0"/>
              <w:pStyle w:val="P3"/>
              <w:rPr>
                <w:rFonts w:ascii="Times New Roman" w:hAnsi="Times New Roman"/>
                <w:b w:val="0"/>
                <w:i w:val="1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1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Vrtić – samohrani roditelj</w:t>
            </w:r>
          </w:p>
        </w:tc>
        <w:tc>
          <w:tcPr>
            <w:tcW w:w="351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after="0" w:beforeAutospacing="0" w:afterAutospacing="0"/>
              <w:ind w:left="0" w:right="0"/>
              <w:pStyle w:val="P3"/>
              <w:rPr>
                <w:rFonts w:ascii="Times New Roman" w:hAnsi="Times New Roman"/>
                <w:b w:val="0"/>
                <w:i w:val="1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1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86%</w:t>
            </w:r>
          </w:p>
        </w:tc>
      </w:tr>
      <w:tr>
        <w:tc>
          <w:tcPr>
            <w:tcW w:w="577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both"/>
              <w:spacing w:after="0" w:beforeAutospacing="0" w:afterAutospacing="0"/>
              <w:ind w:left="0" w:right="0"/>
              <w:pStyle w:val="P3"/>
              <w:rPr>
                <w:rFonts w:ascii="Times New Roman" w:hAnsi="Times New Roman"/>
                <w:b w:val="0"/>
                <w:i w:val="1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1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Jaslice – samohrani roditelj </w:t>
            </w:r>
          </w:p>
        </w:tc>
        <w:tc>
          <w:tcPr>
            <w:tcW w:w="351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after="0" w:beforeAutospacing="0" w:afterAutospacing="0"/>
              <w:ind w:left="0" w:right="0"/>
              <w:pStyle w:val="P3"/>
              <w:rPr>
                <w:rFonts w:ascii="Times New Roman" w:hAnsi="Times New Roman"/>
                <w:b w:val="0"/>
                <w:i w:val="1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1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86%</w:t>
            </w:r>
          </w:p>
        </w:tc>
      </w:tr>
      <w:tr>
        <w:tc>
          <w:tcPr>
            <w:tcW w:w="577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both"/>
              <w:spacing w:after="0" w:beforeAutospacing="0" w:afterAutospacing="0"/>
              <w:ind w:left="0" w:right="0"/>
              <w:pStyle w:val="P3"/>
              <w:rPr>
                <w:rFonts w:ascii="Times New Roman" w:hAnsi="Times New Roman"/>
                <w:b w:val="0"/>
                <w:i w:val="1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1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Vrtić – jedan od roditelja (ili oba) zaposlen u inozemstvu</w:t>
            </w:r>
          </w:p>
        </w:tc>
        <w:tc>
          <w:tcPr>
            <w:tcW w:w="351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after="0" w:beforeAutospacing="0" w:afterAutospacing="0"/>
              <w:ind w:left="0" w:right="0"/>
              <w:pStyle w:val="P3"/>
              <w:rPr>
                <w:rFonts w:ascii="Times New Roman" w:hAnsi="Times New Roman"/>
                <w:b w:val="0"/>
                <w:i w:val="1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1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68%</w:t>
            </w:r>
          </w:p>
        </w:tc>
      </w:tr>
      <w:tr>
        <w:tc>
          <w:tcPr>
            <w:tcW w:w="577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both"/>
              <w:spacing w:after="0" w:beforeAutospacing="0" w:afterAutospacing="0"/>
              <w:ind w:left="0" w:right="0"/>
              <w:pStyle w:val="P3"/>
              <w:rPr>
                <w:rFonts w:ascii="Times New Roman" w:hAnsi="Times New Roman"/>
                <w:b w:val="0"/>
                <w:i w:val="1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1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Jaslice – jedan od roditelja (ili oba) zaposlen u inozemstvu</w:t>
            </w:r>
          </w:p>
        </w:tc>
        <w:tc>
          <w:tcPr>
            <w:tcW w:w="351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after="0" w:beforeAutospacing="0" w:afterAutospacing="0"/>
              <w:ind w:left="0" w:right="0"/>
              <w:pStyle w:val="P3"/>
              <w:rPr>
                <w:rFonts w:ascii="Times New Roman" w:hAnsi="Times New Roman"/>
                <w:b w:val="0"/>
                <w:i w:val="1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1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68% </w:t>
            </w:r>
          </w:p>
        </w:tc>
      </w:tr>
      <w:tr>
        <w:tc>
          <w:tcPr>
            <w:tcW w:w="577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both"/>
              <w:spacing w:after="0" w:beforeAutospacing="0" w:afterAutospacing="0"/>
              <w:ind w:left="0" w:right="0"/>
              <w:pStyle w:val="P3"/>
              <w:rPr>
                <w:rFonts w:ascii="Times New Roman" w:hAnsi="Times New Roman"/>
                <w:b w:val="0"/>
                <w:i w:val="1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1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Vrtić – dijete s teškoćama u razvoju</w:t>
            </w:r>
          </w:p>
        </w:tc>
        <w:tc>
          <w:tcPr>
            <w:tcW w:w="351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after="0" w:beforeAutospacing="0" w:afterAutospacing="0"/>
              <w:ind w:left="0" w:right="0"/>
              <w:pStyle w:val="P3"/>
              <w:rPr>
                <w:rFonts w:ascii="Times New Roman" w:hAnsi="Times New Roman"/>
                <w:b w:val="0"/>
                <w:i w:val="1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1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79%</w:t>
            </w:r>
          </w:p>
        </w:tc>
      </w:tr>
      <w:tr>
        <w:tc>
          <w:tcPr>
            <w:tcW w:w="5778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both"/>
              <w:spacing w:after="0" w:beforeAutospacing="0" w:afterAutospacing="0"/>
              <w:ind w:left="0" w:right="0"/>
              <w:pStyle w:val="P3"/>
              <w:rPr>
                <w:rFonts w:ascii="Times New Roman" w:hAnsi="Times New Roman"/>
                <w:b w:val="0"/>
                <w:i w:val="1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1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 xml:space="preserve">Jaslice – dijete s teškoćama u razvoju</w:t>
            </w:r>
          </w:p>
        </w:tc>
        <w:tc>
          <w:tcPr>
            <w:tcW w:w="3510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vAlign w:val="top"/>
          </w:tcPr>
          <w:p>
            <w:pPr>
              <w:widowControl w:val="1"/>
              <w:bidi w:val="0"/>
              <w:jc w:val="center"/>
              <w:spacing w:after="0" w:beforeAutospacing="0" w:afterAutospacing="0"/>
              <w:ind w:left="0" w:right="0"/>
              <w:pStyle w:val="P3"/>
              <w:rPr>
                <w:rFonts w:ascii="Times New Roman" w:hAnsi="Times New Roman"/>
                <w:b w:val="0"/>
                <w:i w:val="1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1"/>
                <w:caps w:val="0"/>
                <w:smallCaps w:val="0"/>
                <w:strike w:val="0"/>
                <w:noProof w:val="0"/>
                <w:vanish w:val="0"/>
                <w:color w:val="auto"/>
                <w:sz w:val="22"/>
                <w:u w:val="none"/>
                <w:shd w:val="clear" w:color="auto" w:fill="auto"/>
                <w:vertAlign w:val="baseline"/>
                <w:lang/>
              </w:rPr>
              <w:t>79%</w:t>
            </w:r>
          </w:p>
        </w:tc>
      </w:tr>
    </w:tbl>
    <w:p>
      <w:pPr>
        <w:widowControl w:val="1"/>
        <w:bidi w:val="0"/>
        <w:jc w:val="left"/>
        <w:spacing w:after="0" w:beforeAutospacing="0" w:afterAutospacing="0"/>
        <w:ind w:left="0" w:right="0"/>
        <w:pStyle w:val="P3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ff0000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both"/>
        <w:spacing w:after="0" w:beforeAutospacing="0" w:afterAutospacing="0"/>
        <w:ind w:left="0" w:right="0"/>
        <w:pStyle w:val="P3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ff0000"/>
          <w:sz w:val="22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Pravo na sufinanciranje boravka djece u predškolskoj ustanovi roditelji (skrbnici) imaju temeljem suglasnosti o sufinanciranju koju izdaje Jedinstveni upravni odjel Općine Selnica prema ekonomskoj cijeni vrtića u koji d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ijete polazi.</w:t>
      </w:r>
    </w:p>
    <w:p>
      <w:pPr>
        <w:widowControl w:val="1"/>
        <w:bidi w:val="0"/>
        <w:jc w:val="both"/>
        <w:spacing w:after="0" w:beforeAutospacing="0" w:afterAutospacing="0"/>
        <w:ind w:left="0" w:right="0"/>
        <w:pStyle w:val="P3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Suglasnost o sufinanciranju izdaje se samo ukoliko je kućanstvo u kojem dijete živi podmirilo sve obveze prema Općini Selnica.</w:t>
      </w:r>
    </w:p>
    <w:p>
      <w:pPr>
        <w:widowControl w:val="1"/>
        <w:bidi w:val="0"/>
        <w:jc w:val="both"/>
        <w:spacing w:after="0" w:beforeAutospacing="0" w:afterAutospacing="0"/>
        <w:ind w:left="0" w:right="0"/>
        <w:pStyle w:val="P3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Roditelji se oslobađaju u cijelosti plaćanja vrtića za treće i svako sljedeće dijete u vrtiću.</w:t>
      </w:r>
    </w:p>
    <w:p>
      <w:pPr>
        <w:widowControl w:val="1"/>
        <w:bidi w:val="0"/>
        <w:jc w:val="both"/>
        <w:spacing w:after="0" w:beforeAutospacing="0" w:afterAutospacing="0"/>
        <w:ind w:left="0" w:right="0"/>
        <w:pStyle w:val="P3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Sufinanciranje boravka predškolskog odgoja u ustanovama izvan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Općine Selnica moguće je ukoliko predškolske ustanove na području Općine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ne pružaju usluge koje su potrebne roditeljima (npr. dvosmjenski rad i sl.) ili nema dovoljno kapaciteta.</w:t>
      </w:r>
    </w:p>
    <w:p>
      <w:pPr>
        <w:widowControl w:val="1"/>
        <w:bidi w:val="0"/>
        <w:jc w:val="both"/>
        <w:spacing w:after="0" w:beforeAutospacing="0" w:afterAutospacing="0"/>
        <w:ind w:left="0" w:right="0"/>
        <w:pStyle w:val="P3"/>
        <w:rPr>
          <w:rFonts w:ascii="Times New Roman" w:hAnsi="Times New Roman"/>
          <w:b w:val="0"/>
          <w:i w:val="1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both"/>
        <w:spacing w:after="0" w:beforeAutospacing="0" w:afterAutospacing="0"/>
        <w:ind w:left="0" w:right="0"/>
        <w:pStyle w:val="P3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after="0" w:beforeAutospacing="0" w:afterAutospacing="0"/>
        <w:ind w:left="0" w:right="0"/>
        <w:pStyle w:val="P3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Članak 3.</w:t>
      </w:r>
    </w:p>
    <w:p>
      <w:pPr>
        <w:widowControl w:val="1"/>
        <w:bidi w:val="0"/>
        <w:jc w:val="both"/>
        <w:spacing w:after="0" w:beforeAutospacing="0" w:afterAutospacing="0"/>
        <w:ind w:left="0" w:right="0"/>
        <w:pStyle w:val="P3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Posebnim rješenjem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može se odobriti veći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iznos sufinanciranja ili o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sloboditi plaćanja ekonomske cijene vrtića pojedine kategorije domaćinstava, stalno ili na određeni vremenski rok.</w:t>
      </w:r>
    </w:p>
    <w:p>
      <w:pPr>
        <w:widowControl w:val="1"/>
        <w:bidi w:val="0"/>
        <w:jc w:val="both"/>
        <w:spacing w:after="0" w:beforeAutospacing="0" w:afterAutospacing="0"/>
        <w:ind w:left="0" w:right="0"/>
        <w:pStyle w:val="P3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Rješenje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o odobrenju veće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g </w:t>
      </w:r>
      <w:r>
        <w:rPr>
          <w:rFonts w:ascii="Times New Roman" w:hAnsi="Times New Roman"/>
          <w:b w:val="0"/>
          <w:i w:val="1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iznosa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sufinanciranja ili o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oslobođenju plaćanja ekonomske cijene vrtića u smislu odredbe stavka 1. ovog članka, donosi Jedinstveni upravni odjel na zahtjev roditelja, koji su dužni uz zahtjev priložiti dokaze o činjenicama na osnovu kojih će se osloboditi plaćanja.</w:t>
      </w:r>
    </w:p>
    <w:p>
      <w:pPr>
        <w:widowControl w:val="1"/>
        <w:bidi w:val="0"/>
        <w:jc w:val="both"/>
        <w:spacing w:after="0" w:beforeAutospacing="0" w:afterAutospacing="0"/>
        <w:ind w:left="0" w:right="0"/>
        <w:pStyle w:val="P3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after="0" w:beforeAutospacing="0" w:afterAutospacing="0"/>
        <w:ind w:left="0" w:right="0"/>
        <w:pStyle w:val="P3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Članak 4.</w:t>
      </w:r>
    </w:p>
    <w:p>
      <w:pPr>
        <w:widowControl w:val="1"/>
        <w:bidi w:val="0"/>
        <w:jc w:val="both"/>
        <w:spacing w:after="0" w:beforeAutospacing="0" w:afterAutospacing="0"/>
        <w:ind w:firstLine="709" w:left="0" w:right="0"/>
        <w:pStyle w:val="P3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Ova Odluka o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mjerilima za osiguranje sredstava za zadovoljavanje javnih potreba u djelatnosti predškolskog odgoja na području Općine Selnica primjenjuje se od 1. siječnja 202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6. godine.</w:t>
      </w:r>
    </w:p>
    <w:p>
      <w:pPr>
        <w:widowControl w:val="1"/>
        <w:bidi w:val="0"/>
        <w:jc w:val="left"/>
        <w:spacing w:after="0" w:beforeAutospacing="0" w:afterAutospacing="0"/>
        <w:ind w:left="0" w:right="0"/>
        <w:pStyle w:val="P3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left"/>
        <w:spacing w:after="0" w:beforeAutospacing="0" w:afterAutospacing="0"/>
        <w:ind w:left="0" w:right="0"/>
        <w:pStyle w:val="P3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both"/>
        <w:spacing w:after="0" w:beforeAutospacing="0" w:afterAutospacing="0"/>
        <w:ind w:left="720" w:right="0"/>
        <w:pStyle w:val="P3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                                                       </w:t>
      </w: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    </w:t>
      </w: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Članak </w:t>
      </w: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5.</w:t>
      </w:r>
    </w:p>
    <w:p>
      <w:pPr>
        <w:widowControl w:val="1"/>
        <w:bidi w:val="0"/>
        <w:jc w:val="both"/>
        <w:spacing w:after="0" w:beforeAutospacing="0" w:afterAutospacing="0"/>
        <w:ind w:left="720" w:right="0"/>
        <w:pStyle w:val="P3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Ova Odluka stupa na snagu osmog dana od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dana objave, a objavit će se u „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Službenom </w:t>
      </w:r>
    </w:p>
    <w:p>
      <w:pPr>
        <w:widowControl w:val="1"/>
        <w:bidi w:val="0"/>
        <w:jc w:val="both"/>
        <w:spacing w:after="0" w:beforeAutospacing="0" w:afterAutospacing="0"/>
        <w:ind w:left="0" w:right="0"/>
        <w:pStyle w:val="P3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glasniku Međimurske županije.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“ </w:t>
      </w:r>
    </w:p>
    <w:p>
      <w:pPr>
        <w:widowControl w:val="1"/>
        <w:bidi w:val="0"/>
        <w:jc w:val="both"/>
        <w:spacing w:after="0" w:beforeAutospacing="0" w:afterAutospacing="0"/>
        <w:ind w:left="0" w:right="0"/>
        <w:pStyle w:val="P3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both"/>
        <w:spacing w:after="0" w:beforeAutospacing="0" w:afterAutospacing="0"/>
        <w:ind w:firstLine="708" w:left="0" w:right="0"/>
        <w:pStyle w:val="P3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                                                  </w:t>
      </w:r>
    </w:p>
    <w:p>
      <w:pPr>
        <w:widowControl w:val="1"/>
        <w:bidi w:val="0"/>
        <w:jc w:val="center"/>
        <w:spacing w:after="0" w:beforeAutospacing="0" w:afterAutospacing="0"/>
        <w:ind w:left="0" w:right="0"/>
        <w:pStyle w:val="P3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Članak </w:t>
      </w: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6.</w:t>
      </w:r>
    </w:p>
    <w:p>
      <w:pPr>
        <w:widowControl w:val="1"/>
        <w:bidi w:val="0"/>
        <w:jc w:val="both"/>
        <w:spacing w:after="0" w:beforeAutospacing="0" w:afterAutospacing="0"/>
        <w:ind w:firstLine="708" w:left="0" w:right="0"/>
        <w:pStyle w:val="P3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Stupanjem na snagu ove Odluke prestaje važiti Odluka o mjerilima za osiguranje sredstava za zadovoljavanje javnih potreba u djelatnosti predškolskog odgoja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na području Općine Selnica („Službeni glasnik Međimurske županije“, br.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27/23) </w:t>
      </w:r>
    </w:p>
    <w:p>
      <w:pPr>
        <w:widowControl w:val="1"/>
        <w:bidi w:val="0"/>
        <w:jc w:val="both"/>
        <w:spacing w:after="0" w:beforeAutospacing="0" w:afterAutospacing="0"/>
        <w:ind w:firstLine="708" w:left="0" w:right="0"/>
        <w:pStyle w:val="P3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left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center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OPĆINSKO VIJEĆE OPĆINE SELNICA</w:t>
      </w:r>
    </w:p>
    <w:p>
      <w:pPr>
        <w:widowControl w:val="1"/>
        <w:bidi w:val="0"/>
        <w:jc w:val="left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left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</w:p>
    <w:p>
      <w:pPr>
        <w:widowControl w:val="1"/>
        <w:bidi w:val="0"/>
        <w:jc w:val="right"/>
        <w:spacing w:lineRule="auto" w:line="240" w:after="0" w:beforeAutospacing="0" w:afterAutospacing="0"/>
        <w:ind w:left="0" w:right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                  </w:t>
      </w:r>
    </w:p>
    <w:p>
      <w:pPr>
        <w:widowControl w:val="1"/>
        <w:bidi w:val="0"/>
        <w:jc w:val="left"/>
        <w:spacing w:lineRule="auto" w:line="240" w:after="0" w:beforeAutospacing="0" w:afterAutospacing="0"/>
        <w:ind w:firstLine="708" w:left="3540" w:right="0"/>
        <w:pStyle w:val="P0"/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PREDSJEDNIK OPĆINSKOG VIJEĆA</w:t>
      </w: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                                                                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 xml:space="preserve">           Davor Debelec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ab/>
      </w: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b w:val="1"/>
          <w:sz w:val="24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KLASA: </w:t>
      </w:r>
      <w:r>
        <w:rPr>
          <w:rFonts w:ascii="Times New Roman" w:hAnsi="Times New Roman"/>
          <w:sz w:val="24"/>
        </w:rPr>
        <w:t>601-02/25-01/27</w:t>
      </w: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URBROJ: </w:t>
      </w:r>
      <w:r>
        <w:rPr>
          <w:rFonts w:ascii="Times New Roman" w:hAnsi="Times New Roman"/>
          <w:noProof w:val="1"/>
          <w:sz w:val="24"/>
        </w:rPr>
        <w:t>2109-15-03-25-1</w:t>
      </w: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  <w:r>
        <w:rPr>
          <w:rFonts w:ascii="Times New Roman" w:hAnsi="Times New Roman"/>
          <w:sz w:val="24"/>
        </w:rPr>
        <w:t xml:space="preserve">U Selnici, </w:t>
      </w:r>
      <w:r>
        <w:rPr>
          <w:rFonts w:ascii="Times New Roman" w:hAnsi="Times New Roman"/>
          <w:noProof w:val="1"/>
          <w:sz w:val="24"/>
        </w:rPr>
        <w:t>19</w:t>
      </w:r>
      <w:r>
        <w:rPr>
          <w:rFonts w:ascii="Times New Roman" w:hAnsi="Times New Roman"/>
          <w:noProof w:val="1"/>
          <w:sz w:val="24"/>
        </w:rPr>
        <w:t>.</w:t>
      </w:r>
      <w:r>
        <w:rPr>
          <w:rFonts w:ascii="Times New Roman" w:hAnsi="Times New Roman"/>
          <w:noProof w:val="1"/>
          <w:sz w:val="24"/>
        </w:rPr>
        <w:t xml:space="preserve"> </w:t>
      </w:r>
      <w:r>
        <w:rPr>
          <w:rFonts w:ascii="Times New Roman" w:hAnsi="Times New Roman"/>
          <w:noProof w:val="1"/>
          <w:sz w:val="24"/>
        </w:rPr>
        <w:t>prosinca</w:t>
      </w:r>
      <w:r>
        <w:rPr>
          <w:rFonts w:ascii="Times New Roman" w:hAnsi="Times New Roman"/>
          <w:noProof w:val="1"/>
          <w:sz w:val="24"/>
        </w:rPr>
        <w:t xml:space="preserve"> </w:t>
      </w:r>
      <w:r>
        <w:rPr>
          <w:rFonts w:ascii="Times New Roman" w:hAnsi="Times New Roman"/>
          <w:sz w:val="24"/>
        </w:rPr>
        <w:t>2025.</w:t>
      </w:r>
      <w:bookmarkStart w:id="0" w:name="_GoBack"/>
      <w:bookmarkEnd w:id="0"/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i w:val="1"/>
        </w:rPr>
      </w:pPr>
    </w:p>
    <w:p>
      <w:pPr>
        <w:spacing w:lineRule="auto" w:line="240" w:after="0" w:beforeAutospacing="0" w:afterAutospacing="0"/>
        <w:pStyle w:val="P0"/>
        <w:rPr>
          <w:rFonts w:ascii="Times New Roman" w:hAnsi="Times New Roman"/>
          <w:sz w:val="24"/>
        </w:rPr>
      </w:pPr>
    </w:p>
    <w:sectPr>
      <w:headerReference w:type="first" r:id="header1"/>
      <w:headerReference w:type="default" r:id="header2"/>
      <w:footerReference w:type="first" r:id="footer3"/>
      <w:type w:val="nextPage"/>
      <w:pgSz w:w="11906" w:h="16838"/>
      <w:pgMar w:left="1417" w:right="1417" w:top="1417" w:bottom="1417" w:header="720" w:footer="720"/>
      <w:cols w:equalWidth="1" w:space="720"/>
      <w:titlePg w:val="1"/>
    </w:sectPr>
  </w:body>
</w:document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p>
    <w:pPr>
      <w:pStyle w:val="P2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p>
    <w:pPr>
      <w:jc w:val="right"/>
      <w:pStyle w:val="P1"/>
    </w:pPr>
    <w:r>
      <w:drawing>
        <wp:inline>
          <wp:extent cx="685800" cy="685800"/>
          <wp:docPr id="2" name="Picture 2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Picture 1"/>
                  <pic:cNvPicPr/>
                </pic:nvPicPr>
                <pic:blipFill>
                  <a:blip r:embed="Image1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/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p>
    <w:pPr>
      <w:jc w:val="right"/>
      <w:pStyle w:val="P1"/>
      <w:rPr>
        <w:rFonts w:ascii="Times New Roman" w:hAnsi="Times New Roman"/>
      </w:rPr>
    </w:pPr>
    <w:r>
      <w:rPr>
        <w:rFonts w:ascii="Times New Roman" w:hAnsi="Times New Roman"/>
      </w:rPr>
      <w:drawing>
        <wp:inline>
          <wp:extent cx="685800" cy="685800"/>
          <wp:docPr id="1" name="Picture 3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" name="Picture 1"/>
                  <pic:cNvPicPr/>
                </pic:nvPicPr>
                <pic:blipFill>
                  <a:blip r:embed="Image1"/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/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mall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hr-HR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59" w:before="0" w:after="16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</w:style>
  <w:style w:type="paragraph" w:styleId="P1">
    <w:name w:val="Header"/>
    <w:basedOn w:val="P0"/>
    <w:pPr>
      <w:spacing w:lineRule="auto" w:line="240" w:after="0" w:beforeAutospacing="0" w:afterAutospacing="0"/>
      <w:tabs>
        <w:tab w:val="center" w:pos="4536" w:leader="none"/>
        <w:tab w:val="right" w:pos="9072" w:leader="none"/>
      </w:tabs>
    </w:pPr>
    <w:rPr/>
  </w:style>
  <w:style w:type="paragraph" w:styleId="P2">
    <w:name w:val="Footer"/>
    <w:basedOn w:val="P0"/>
    <w:pPr>
      <w:spacing w:lineRule="auto" w:line="240" w:after="0" w:beforeAutospacing="0" w:afterAutospacing="0"/>
      <w:tabs>
        <w:tab w:val="center" w:pos="4536" w:leader="none"/>
        <w:tab w:val="right" w:pos="9072" w:leader="none"/>
      </w:tabs>
    </w:pPr>
    <w:rPr/>
  </w:style>
  <w:style w:type="paragraph" w:styleId="P3">
    <w:name w:val="Body Text"/>
    <w:basedOn w:val="P0"/>
    <w:pPr>
      <w:spacing w:lineRule="auto" w:line="240" w:beforeAutospacing="0" w:afterAutospacing="0"/>
    </w:pPr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Heading 1"/>
    <w:basedOn w:val="P0"/>
    <w:pPr>
      <w:spacing w:lineRule="auto" w:line="240" w:beforeAutospacing="0" w:afterAutospacing="0"/>
    </w:pPr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  <w:qFormat/>
  </w:style>
  <w:style w:type="character" w:styleId="C0" w:default="1">
    <w:semiHidden/>
    <w:name w:val="Default Paragraph Font"/>
    <w:rPr/>
  </w:style>
  <w:style w:type="character" w:styleId="C1">
    <w:name w:val="Hyperlink"/>
    <w:rPr>
      <w:color w:val="0000ff"/>
      <w:u w:val="single"/>
    </w:rPr>
  </w:style>
  <w:style w:type="character" w:styleId="C2">
    <w:semiHidden/>
    <w:name w:val="Line Number"/>
    <w:basedOn w:val="C0"/>
    <w:rPr/>
  </w:style>
  <w:style w:type="character" w:styleId="C3">
    <w:name w:val="Tijelo teksta Cha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Naslov 1 Char"/>
    <w:basedOn w:val="C0"/>
    <w:rPr>
      <w:rFonts w:ascii="Times New Roman" w:hAnsi="Times New Roman"/>
      <w:b w:val="1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</w:styles>
</file>

<file path=word/_rels/document.xml.rels><?xml version="1.0" encoding="utf-8"?>
<Relationships xmlns="http://schemas.openxmlformats.org/package/2006/relationships"><Relationship Id="header1" Type="http://schemas.openxmlformats.org/officeDocument/2006/relationships/header" Target="header1.xml"/><Relationship Id="header2" Type="http://schemas.openxmlformats.org/officeDocument/2006/relationships/header" Target="header2.xml"/><Relationship Id="footer3" Type="http://schemas.openxmlformats.org/officeDocument/2006/relationships/footer" Target="footer3.xml"/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_rels/header1.xml.rels><?xml version="1.0" encoding="utf-8"?>
<Relationships xmlns="http://schemas.openxmlformats.org/package/2006/relationships"><Relationship Id="Image1" Type="http://schemas.openxmlformats.org/officeDocument/2006/relationships/image" Target="media/image1.png"/></Relationships>
</file>

<file path=word/_rels/header2.xml.rels><?xml version="1.0" encoding="utf-8"?>
<Relationships xmlns="http://schemas.openxmlformats.org/package/2006/relationships"><Relationship Id="Image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2025-12-23T11:50:19Z</dcterms:created>
  <dcterms:modified xsi:type="dcterms:W3CDTF">2025-12-23T11:50:19Z</dcterms:modified>
</cp:coreProperties>
</file>