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56D8" w14:textId="4EB9D4A0" w:rsidR="00020EC1" w:rsidRDefault="00B12ED9">
      <w:pPr>
        <w:spacing w:after="200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17. stavka 3. Zakona o ublažavanju i uklanjanju posljedica prirodnih nepogoda („Narodne novine“ broj 16/19) i članka 31. Statuta Općine Selnica („Službeni glasnik Međimurske županije“, broj 5/21, 16/22 i 14/25), Općinsko vijeće Općine Selnica na svojoj 6. sjednici održanoj dana 29. lipnja 2026.god. donosi</w:t>
      </w:r>
    </w:p>
    <w:p w14:paraId="54176F6A" w14:textId="77777777" w:rsidR="00020EC1" w:rsidRDefault="00B12ED9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IZVJEŠĆE</w:t>
      </w:r>
    </w:p>
    <w:p w14:paraId="221A1245" w14:textId="77777777" w:rsidR="00020EC1" w:rsidRDefault="00B12ED9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izvršenju Plana djelovanja u području prirodnih nepogoda Općine Selnica za 2025. godinu</w:t>
      </w:r>
    </w:p>
    <w:p w14:paraId="56C0707D" w14:textId="77777777" w:rsidR="00020EC1" w:rsidRDefault="00B12ED9">
      <w:pPr>
        <w:pStyle w:val="Naslov1"/>
        <w:keepNext/>
        <w:keepLines/>
        <w:spacing w:after="0" w:line="276" w:lineRule="auto"/>
        <w:jc w:val="center"/>
        <w:rPr>
          <w:b/>
          <w:sz w:val="22"/>
        </w:rPr>
      </w:pPr>
      <w:r>
        <w:rPr>
          <w:b/>
          <w:sz w:val="22"/>
        </w:rPr>
        <w:t>Članak 1.</w:t>
      </w:r>
    </w:p>
    <w:p w14:paraId="2FA8483F" w14:textId="77777777" w:rsidR="00020EC1" w:rsidRDefault="00020EC1">
      <w:pPr>
        <w:pStyle w:val="Naslov1"/>
        <w:keepNext/>
        <w:keepLines/>
        <w:spacing w:after="0" w:line="276" w:lineRule="auto"/>
        <w:jc w:val="center"/>
        <w:rPr>
          <w:b/>
          <w:sz w:val="22"/>
        </w:rPr>
      </w:pPr>
    </w:p>
    <w:p w14:paraId="65E874BF" w14:textId="77777777" w:rsidR="00020EC1" w:rsidRDefault="00B12ED9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Temeljem članka 17. stavka 1. Zakona o ublažavanju i uklanjanju posljedica prirodnih nepogoda („Narodne novine“ broj 16/19) (u daljnjem tekstu: Zakon) predstavničko tijelo jedinice lokalne i područne (regionalne) samouprave do 30. studenog tekuće godine donosi Plan djelovanja za sljedeću kalendarsku godinu radi određenja mjera i postupanja djelomične sanacije šteta od prirodnih nepogoda. </w:t>
      </w:r>
    </w:p>
    <w:p w14:paraId="21D3B7C1" w14:textId="77777777" w:rsidR="00020EC1" w:rsidRDefault="00B12ED9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Općinsko vijeće Općine Selnica usvojilo je Plan djelovanja u području prirodnih nepogoda za 2025. godinu (</w:t>
      </w:r>
      <w:r>
        <w:rPr>
          <w:rFonts w:ascii="Times New Roman" w:hAnsi="Times New Roman"/>
        </w:rPr>
        <w:t>„Službeni glasnik Međimurske županije“, broj 5/25).</w:t>
      </w:r>
    </w:p>
    <w:p w14:paraId="0DB33EB6" w14:textId="77777777" w:rsidR="00020EC1" w:rsidRDefault="00B12ED9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Člankom 17. stavkom 3. Zakona izvršno tijelo jedinice lokalne i područne (regionalne) samouprave podnosi predstavničkom tijelu jedinice lokalne i područne (regionalne) samouprave do 31. ožujka tekuće godine, izvješće o izvršenju plana djelovanja za proteklu kalendarsku godinu.</w:t>
      </w:r>
      <w:bookmarkStart w:id="0" w:name="_Toc2082171"/>
      <w:bookmarkStart w:id="1" w:name="_Toc2589512"/>
      <w:bookmarkStart w:id="2" w:name="_Toc6480053"/>
    </w:p>
    <w:bookmarkEnd w:id="0"/>
    <w:bookmarkEnd w:id="1"/>
    <w:bookmarkEnd w:id="2"/>
    <w:p w14:paraId="4103D1AD" w14:textId="77777777" w:rsidR="00020EC1" w:rsidRDefault="00B12ED9">
      <w:pPr>
        <w:pStyle w:val="Naslov1"/>
        <w:keepNext/>
        <w:keepLines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 xml:space="preserve">Članak 2. </w:t>
      </w:r>
    </w:p>
    <w:p w14:paraId="4A8FA094" w14:textId="77777777" w:rsidR="00020EC1" w:rsidRDefault="00B12ED9">
      <w:pPr>
        <w:pStyle w:val="Naslov1"/>
        <w:keepNext/>
        <w:keepLines/>
        <w:spacing w:after="120" w:line="276" w:lineRule="auto"/>
        <w:jc w:val="center"/>
        <w:rPr>
          <w:b/>
          <w:sz w:val="22"/>
        </w:rPr>
      </w:pPr>
      <w:r>
        <w:rPr>
          <w:b/>
          <w:i/>
          <w:sz w:val="22"/>
        </w:rPr>
        <w:t>Prirodne nepogode</w:t>
      </w:r>
    </w:p>
    <w:p w14:paraId="03103997" w14:textId="77777777" w:rsidR="00020EC1" w:rsidRDefault="00B12ED9">
      <w:pPr>
        <w:spacing w:after="200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Prirodnom nepogodom, smatraju se iznenadne okolnosti uzrokovane nepovoljnim vremenskim prilikama, seizmičkim uzrocima i drugim prirodnim uzrocima koje prekidaju normalno odvijanje života, uzrokuju žrtve, štetu na imovini i/ili njezin gubitak te štetu na javnoj infrastrukturi i/ili u okolišu.</w:t>
      </w:r>
    </w:p>
    <w:p w14:paraId="207E17F2" w14:textId="77777777" w:rsidR="00020EC1" w:rsidRDefault="00B12ED9">
      <w:pPr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Prirodnim nepogodama smatraju se:</w:t>
      </w:r>
    </w:p>
    <w:p w14:paraId="20695A56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potres,</w:t>
      </w:r>
    </w:p>
    <w:p w14:paraId="04BB614C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olujni, orkanski i ostali jak vjetar,</w:t>
      </w:r>
    </w:p>
    <w:p w14:paraId="23906219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požar,</w:t>
      </w:r>
    </w:p>
    <w:p w14:paraId="7510297A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poplava,</w:t>
      </w:r>
    </w:p>
    <w:p w14:paraId="081429B4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suša,</w:t>
      </w:r>
    </w:p>
    <w:p w14:paraId="0890A5F3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tuča,</w:t>
      </w:r>
    </w:p>
    <w:p w14:paraId="303B20AA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mraz,</w:t>
      </w:r>
    </w:p>
    <w:p w14:paraId="6760D4E0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izvanredno velika visina snijega,</w:t>
      </w:r>
    </w:p>
    <w:p w14:paraId="08D37B48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snježni nanos i lavina,</w:t>
      </w:r>
    </w:p>
    <w:p w14:paraId="342D2DD5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nagomilavanje leda na vodotocima,</w:t>
      </w:r>
    </w:p>
    <w:p w14:paraId="44441274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klizanje, tečenje, odronjavanje i prevrtanje zemljišta,</w:t>
      </w:r>
    </w:p>
    <w:p w14:paraId="0284D053" w14:textId="77777777" w:rsidR="00020EC1" w:rsidRDefault="00B12ED9">
      <w:pPr>
        <w:pStyle w:val="Odlomakpopisa"/>
        <w:numPr>
          <w:ilvl w:val="0"/>
          <w:numId w:val="1"/>
        </w:numPr>
        <w:spacing w:after="200" w:line="276" w:lineRule="auto"/>
        <w:contextualSpacing/>
        <w:jc w:val="both"/>
        <w:rPr>
          <w:sz w:val="22"/>
        </w:rPr>
      </w:pPr>
      <w:r>
        <w:rPr>
          <w:sz w:val="22"/>
        </w:rPr>
        <w:t>druge pojave takva opsega koje, ovisno o mjesnim prilikama, uzrokuju bitne poremećaje u životu ljudi na određenom području.</w:t>
      </w:r>
    </w:p>
    <w:p w14:paraId="3C38AE02" w14:textId="77777777" w:rsidR="00020EC1" w:rsidRDefault="00B12ED9">
      <w:pPr>
        <w:spacing w:beforeAutospacing="1" w:after="0" w:afterAutospacing="1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Štetama od prirodnih nepogoda ne smatraju se one štete koje su namjerno izazvane na vlastitoj imovini te štete koje su nastale zbog nemara i/ili zbog nepoduzimanja propisanih mjera zaštite.</w:t>
      </w:r>
    </w:p>
    <w:p w14:paraId="657862DC" w14:textId="77777777" w:rsidR="00020EC1" w:rsidRDefault="00020EC1">
      <w:pPr>
        <w:spacing w:beforeAutospacing="1" w:after="0" w:afterAutospacing="1" w:line="276" w:lineRule="auto"/>
        <w:ind w:firstLine="708"/>
        <w:jc w:val="both"/>
        <w:rPr>
          <w:rFonts w:ascii="Times New Roman" w:hAnsi="Times New Roman"/>
        </w:rPr>
      </w:pPr>
    </w:p>
    <w:p w14:paraId="75687ED5" w14:textId="77777777" w:rsidR="00020EC1" w:rsidRDefault="00B12ED9">
      <w:pPr>
        <w:pStyle w:val="Naslov1"/>
        <w:keepNext/>
        <w:keepLines/>
        <w:spacing w:line="276" w:lineRule="auto"/>
        <w:jc w:val="center"/>
        <w:rPr>
          <w:b/>
          <w:sz w:val="22"/>
        </w:rPr>
      </w:pPr>
      <w:bookmarkStart w:id="3" w:name="_Toc2082173"/>
      <w:bookmarkStart w:id="4" w:name="_Toc2589514"/>
      <w:bookmarkStart w:id="5" w:name="_Toc32500279"/>
      <w:bookmarkStart w:id="6" w:name="_Toc6480055"/>
      <w:r>
        <w:rPr>
          <w:b/>
          <w:sz w:val="22"/>
        </w:rPr>
        <w:lastRenderedPageBreak/>
        <w:t>Članak 3.</w:t>
      </w:r>
    </w:p>
    <w:p w14:paraId="44D69FE6" w14:textId="77777777" w:rsidR="00020EC1" w:rsidRDefault="00B12ED9">
      <w:pPr>
        <w:pStyle w:val="Naslov1"/>
        <w:keepNext/>
        <w:keepLines/>
        <w:spacing w:after="120" w:line="276" w:lineRule="auto"/>
        <w:jc w:val="center"/>
        <w:rPr>
          <w:b/>
          <w:sz w:val="22"/>
        </w:rPr>
      </w:pPr>
      <w:r>
        <w:rPr>
          <w:b/>
          <w:i/>
          <w:sz w:val="22"/>
        </w:rPr>
        <w:t>Mjere i nositelji mjera u slučaju nastajanja prirodnih nepogoda na području Općine</w:t>
      </w:r>
      <w:bookmarkEnd w:id="3"/>
      <w:bookmarkEnd w:id="4"/>
      <w:bookmarkEnd w:id="5"/>
      <w:bookmarkEnd w:id="6"/>
    </w:p>
    <w:p w14:paraId="78C11165" w14:textId="77777777" w:rsidR="00020EC1" w:rsidRDefault="00B12ED9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Prilikom provedbi mjera radi djelomičnog ublažavanja šteta od prirodnih nepogoda o kojima odlučuju nadležna tijela iz ovoga Zakona obvezno se uzima u obzir opseg nastalih šteta i utjecaj prirodnih nepogoda na stradanja stanovništva, ugrozu života i zdravlja ljudi te onemogućavanje nesmetanog funkcioniranja gospodarstva.</w:t>
      </w:r>
    </w:p>
    <w:p w14:paraId="21C53D8A" w14:textId="77777777" w:rsidR="00020EC1" w:rsidRDefault="00B12ED9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Planom djelovanja u području prirodnih nepogoda za 2025.god. Općine Selnica mjere i nositelji mjera u slučaju nastajanja prirodnih nepogoda određeni su za sljedeće prirodne nepogode:</w:t>
      </w:r>
    </w:p>
    <w:p w14:paraId="26D695B3" w14:textId="77777777" w:rsidR="00020EC1" w:rsidRDefault="00B12ED9">
      <w:pPr>
        <w:pStyle w:val="Odlomakpopisa"/>
        <w:numPr>
          <w:ilvl w:val="0"/>
          <w:numId w:val="2"/>
        </w:numPr>
        <w:spacing w:line="276" w:lineRule="auto"/>
        <w:contextualSpacing/>
        <w:jc w:val="both"/>
        <w:rPr>
          <w:sz w:val="22"/>
        </w:rPr>
      </w:pPr>
      <w:bookmarkStart w:id="7" w:name="_Toc2082174"/>
      <w:bookmarkStart w:id="8" w:name="_Toc2589515"/>
      <w:bookmarkStart w:id="9" w:name="_Toc32500280"/>
      <w:bookmarkStart w:id="10" w:name="_Toc6480056"/>
      <w:r>
        <w:rPr>
          <w:sz w:val="22"/>
        </w:rPr>
        <w:t>Potres,</w:t>
      </w:r>
    </w:p>
    <w:p w14:paraId="1139C135" w14:textId="77777777" w:rsidR="00020EC1" w:rsidRDefault="00B12ED9">
      <w:pPr>
        <w:pStyle w:val="Odlomakpopisa"/>
        <w:numPr>
          <w:ilvl w:val="0"/>
          <w:numId w:val="2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>Poplava,</w:t>
      </w:r>
    </w:p>
    <w:p w14:paraId="6FB5C52C" w14:textId="77777777" w:rsidR="00020EC1" w:rsidRDefault="00B12ED9">
      <w:pPr>
        <w:pStyle w:val="Odlomakpopisa"/>
        <w:numPr>
          <w:ilvl w:val="0"/>
          <w:numId w:val="2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>Olujni i orkanski vjetar,</w:t>
      </w:r>
    </w:p>
    <w:p w14:paraId="2B5A2EA8" w14:textId="77777777" w:rsidR="00020EC1" w:rsidRDefault="00B12ED9">
      <w:pPr>
        <w:pStyle w:val="Odlomakpopisa"/>
        <w:numPr>
          <w:ilvl w:val="0"/>
          <w:numId w:val="2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>Tuča,</w:t>
      </w:r>
    </w:p>
    <w:p w14:paraId="3DBCBEAB" w14:textId="77777777" w:rsidR="00020EC1" w:rsidRDefault="00B12ED9">
      <w:pPr>
        <w:pStyle w:val="Odlomakpopisa"/>
        <w:numPr>
          <w:ilvl w:val="0"/>
          <w:numId w:val="2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>Mraz,</w:t>
      </w:r>
    </w:p>
    <w:p w14:paraId="0CEB8595" w14:textId="77777777" w:rsidR="00020EC1" w:rsidRDefault="00B12ED9">
      <w:pPr>
        <w:pStyle w:val="Odlomakpopisa"/>
        <w:numPr>
          <w:ilvl w:val="0"/>
          <w:numId w:val="2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>Kiša – prekomjerne oborine,</w:t>
      </w:r>
    </w:p>
    <w:p w14:paraId="42706857" w14:textId="77777777" w:rsidR="00020EC1" w:rsidRDefault="00B12ED9">
      <w:pPr>
        <w:pStyle w:val="Odlomakpopisa"/>
        <w:numPr>
          <w:ilvl w:val="0"/>
          <w:numId w:val="2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>Snijeg i led,</w:t>
      </w:r>
    </w:p>
    <w:p w14:paraId="6D5FA8D2" w14:textId="77777777" w:rsidR="00020EC1" w:rsidRDefault="00B12ED9">
      <w:pPr>
        <w:pStyle w:val="Odlomakpopisa"/>
        <w:numPr>
          <w:ilvl w:val="0"/>
          <w:numId w:val="2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>Ekstremne temperature,</w:t>
      </w:r>
    </w:p>
    <w:p w14:paraId="09DC6A9E" w14:textId="77777777" w:rsidR="00020EC1" w:rsidRDefault="00B12ED9">
      <w:pPr>
        <w:pStyle w:val="Odlomakpopisa"/>
        <w:numPr>
          <w:ilvl w:val="0"/>
          <w:numId w:val="2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>Požari,</w:t>
      </w:r>
    </w:p>
    <w:p w14:paraId="67F2D948" w14:textId="77777777" w:rsidR="00020EC1" w:rsidRDefault="00B12ED9">
      <w:pPr>
        <w:pStyle w:val="Odlomakpopisa"/>
        <w:numPr>
          <w:ilvl w:val="0"/>
          <w:numId w:val="2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>Suša,</w:t>
      </w:r>
    </w:p>
    <w:p w14:paraId="6A868D99" w14:textId="77777777" w:rsidR="00020EC1" w:rsidRDefault="00B12ED9">
      <w:pPr>
        <w:pStyle w:val="Odlomakpopisa"/>
        <w:numPr>
          <w:ilvl w:val="0"/>
          <w:numId w:val="2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 xml:space="preserve">Degradacija tla – Klizišta. </w:t>
      </w:r>
    </w:p>
    <w:p w14:paraId="46F31CBE" w14:textId="77777777" w:rsidR="00020EC1" w:rsidRDefault="00020EC1">
      <w:pPr>
        <w:spacing w:line="276" w:lineRule="auto"/>
        <w:jc w:val="both"/>
        <w:rPr>
          <w:rFonts w:ascii="Times New Roman" w:hAnsi="Times New Roman"/>
          <w:highlight w:val="yellow"/>
        </w:rPr>
      </w:pPr>
    </w:p>
    <w:p w14:paraId="77A29005" w14:textId="77777777" w:rsidR="00020EC1" w:rsidRDefault="00B12ED9">
      <w:pPr>
        <w:pStyle w:val="Naslov1"/>
        <w:keepNext/>
        <w:keepLines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Članak 4.</w:t>
      </w:r>
    </w:p>
    <w:p w14:paraId="327BF858" w14:textId="77777777" w:rsidR="00020EC1" w:rsidRDefault="00B12ED9">
      <w:pPr>
        <w:pStyle w:val="Naslov1"/>
        <w:keepNext/>
        <w:keepLines/>
        <w:spacing w:after="120" w:line="276" w:lineRule="auto"/>
        <w:jc w:val="center"/>
        <w:rPr>
          <w:b/>
          <w:sz w:val="22"/>
        </w:rPr>
      </w:pPr>
      <w:r>
        <w:rPr>
          <w:b/>
          <w:i/>
          <w:sz w:val="22"/>
        </w:rPr>
        <w:t>I</w:t>
      </w:r>
      <w:r>
        <w:rPr>
          <w:b/>
          <w:i/>
          <w:sz w:val="22"/>
        </w:rPr>
        <w:t>zvori sredstva pomoći za ublažavanje i djelomično uklanjanje posljedica prirodnih nepogoda</w:t>
      </w:r>
      <w:bookmarkEnd w:id="7"/>
      <w:bookmarkEnd w:id="8"/>
      <w:bookmarkEnd w:id="9"/>
      <w:bookmarkEnd w:id="10"/>
    </w:p>
    <w:p w14:paraId="58F30A6E" w14:textId="77777777" w:rsidR="00020EC1" w:rsidRDefault="00B12ED9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Novčana sredstva i druge vrste pomoći za djelomičnu sanaciju šteta od prirodnih nepogoda na imovini oštećenika osiguravaju se iz: </w:t>
      </w:r>
    </w:p>
    <w:p w14:paraId="7EE3FC38" w14:textId="77777777" w:rsidR="00020EC1" w:rsidRDefault="00B12ED9">
      <w:pPr>
        <w:pStyle w:val="Odlomakpopisa"/>
        <w:numPr>
          <w:ilvl w:val="0"/>
          <w:numId w:val="3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>Državnog proračuna s proračunskog razdjela ministarstva nadležnog za financije,</w:t>
      </w:r>
    </w:p>
    <w:p w14:paraId="0B4FDD85" w14:textId="77777777" w:rsidR="00020EC1" w:rsidRDefault="00B12ED9">
      <w:pPr>
        <w:pStyle w:val="Odlomakpopisa"/>
        <w:numPr>
          <w:ilvl w:val="0"/>
          <w:numId w:val="3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 xml:space="preserve">Fondova Europske unije, i </w:t>
      </w:r>
    </w:p>
    <w:p w14:paraId="11F1DD75" w14:textId="77777777" w:rsidR="00020EC1" w:rsidRDefault="00B12ED9">
      <w:pPr>
        <w:pStyle w:val="Odlomakpopisa"/>
        <w:numPr>
          <w:ilvl w:val="0"/>
          <w:numId w:val="3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>Donacija.</w:t>
      </w:r>
    </w:p>
    <w:p w14:paraId="06C99671" w14:textId="77777777" w:rsidR="00020EC1" w:rsidRDefault="00B12ED9">
      <w:pPr>
        <w:spacing w:after="200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Sredstva iz fondova EU se ne mogu osigurati unaprijed, njihova dodjela se provodi prema posebnim propisima kojima se uređuje korištenje sredstava iz fondova EU.</w:t>
      </w:r>
    </w:p>
    <w:p w14:paraId="7E9D24B8" w14:textId="77777777" w:rsidR="00020EC1" w:rsidRDefault="00B12ED9">
      <w:pPr>
        <w:spacing w:after="200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Sredstva pomoći za ublažavanje i djelomično uklanjanje posljedica prirodnih nepogoda strogo su namjenska sredstva te se raspoređuju prema postotku oštećenja vrijednosti potvrđene konačne procjene štete, o čemu odlučuju nadležna tijela. Navedena sredstva su nepovratna i nenamjenska te se ne mogu koristiti kao kreditna sredstva niti zadržati kao prihod proračuna Općina. Općinski načelnik te krajnji korisnici odgovorni su za namjensko korištenje sredstava pomoći za ublažavanje i djelomično uklanjanje posljedic</w:t>
      </w:r>
      <w:r>
        <w:rPr>
          <w:rFonts w:ascii="Times New Roman" w:hAnsi="Times New Roman"/>
        </w:rPr>
        <w:t>a prirodnih nepogoda.</w:t>
      </w:r>
    </w:p>
    <w:p w14:paraId="6D96A578" w14:textId="77777777" w:rsidR="00020EC1" w:rsidRDefault="00B12ED9">
      <w:pPr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Pomoć za ublažavanje i djelomično uklanjanje posljedica prirodnih nepogoda ne dodjeljuje se za:</w:t>
      </w:r>
    </w:p>
    <w:p w14:paraId="4756EBE6" w14:textId="77777777" w:rsidR="00020EC1" w:rsidRDefault="00B12ED9">
      <w:pPr>
        <w:pStyle w:val="Odlomakpopisa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štete na imovini koja je osigurana,</w:t>
      </w:r>
    </w:p>
    <w:p w14:paraId="6CA4A168" w14:textId="77777777" w:rsidR="00020EC1" w:rsidRDefault="00B12ED9">
      <w:pPr>
        <w:pStyle w:val="Odlomakpopisa"/>
        <w:numPr>
          <w:ilvl w:val="0"/>
          <w:numId w:val="4"/>
        </w:numPr>
        <w:spacing w:beforeAutospacing="1" w:after="0" w:afterAutospacing="1" w:line="276" w:lineRule="auto"/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lastRenderedPageBreak/>
        <w:t>štete na imovini koje nastanu od prirodnih nepogoda, a izazvane su namjerno, iz krajnjeg nemara ili nisu bile poduzete propisane mjere zaštite,</w:t>
      </w:r>
    </w:p>
    <w:p w14:paraId="02D0FE3C" w14:textId="77777777" w:rsidR="00020EC1" w:rsidRDefault="00B12ED9">
      <w:pPr>
        <w:pStyle w:val="Odlomakpopisa"/>
        <w:numPr>
          <w:ilvl w:val="0"/>
          <w:numId w:val="4"/>
        </w:numPr>
        <w:spacing w:beforeAutospacing="1" w:after="0" w:afterAutospacing="1" w:line="276" w:lineRule="auto"/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neizravne štete,</w:t>
      </w:r>
    </w:p>
    <w:p w14:paraId="26B5E332" w14:textId="77777777" w:rsidR="00020EC1" w:rsidRDefault="00B12ED9">
      <w:pPr>
        <w:pStyle w:val="Odlomakpopisa"/>
        <w:numPr>
          <w:ilvl w:val="0"/>
          <w:numId w:val="4"/>
        </w:numPr>
        <w:spacing w:beforeAutospacing="1" w:after="0" w:afterAutospacing="1" w:line="276" w:lineRule="auto"/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štete nastale na nezakonito izgrađenim zgradama javne namjene, gospodarskim zgradama i stambenim zgradama za koje nije doneseno rješenje o izvedenom stanju prema posebnim propisima, osim kada je prije  nastanka prirodne nepogode, pokrenut postupak donošenja rješenja o izvedenom stanju, u kojem slučaju će sredstva pomoći biti dodijeljena tek kada oštećenik dostavi pravomoćno rješenje nadležnog tijela,</w:t>
      </w:r>
    </w:p>
    <w:p w14:paraId="2AD9ACC4" w14:textId="77777777" w:rsidR="00020EC1" w:rsidRDefault="00B12ED9">
      <w:pPr>
        <w:pStyle w:val="Odlomakpopisa"/>
        <w:numPr>
          <w:ilvl w:val="0"/>
          <w:numId w:val="4"/>
        </w:numPr>
        <w:spacing w:beforeAutospacing="1" w:after="0" w:afterAutospacing="1" w:line="276" w:lineRule="auto"/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štete nastale na objektu ili području koje je u skladu s propisima koji uređuju zaštitu kulturnog dobra aktom proglašeno kulturnim dobrom ili je u vrijeme nastanka prirodne nepogode u postupku proglašavanja kulturnim dobrom,</w:t>
      </w:r>
    </w:p>
    <w:p w14:paraId="7BC59D23" w14:textId="77777777" w:rsidR="00020EC1" w:rsidRDefault="00B12ED9">
      <w:pPr>
        <w:pStyle w:val="Odlomakpopisa"/>
        <w:numPr>
          <w:ilvl w:val="0"/>
          <w:numId w:val="4"/>
        </w:numPr>
        <w:spacing w:beforeAutospacing="1" w:after="0" w:afterAutospacing="1" w:line="276" w:lineRule="auto"/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štete koje nisu prijavljene i na propisan način i u zadanom roku unijete u Registar šteta prema odredbama </w:t>
      </w:r>
      <w:r>
        <w:rPr>
          <w:i/>
          <w:color w:val="000000"/>
          <w:sz w:val="22"/>
        </w:rPr>
        <w:t>Zakona</w:t>
      </w:r>
      <w:r>
        <w:rPr>
          <w:color w:val="000000"/>
          <w:sz w:val="22"/>
        </w:rPr>
        <w:t>,</w:t>
      </w:r>
    </w:p>
    <w:p w14:paraId="56764C01" w14:textId="327A1A4E" w:rsidR="00020EC1" w:rsidRPr="008D1B18" w:rsidRDefault="00B12ED9" w:rsidP="008D1B18">
      <w:pPr>
        <w:pStyle w:val="Odlomakpopisa"/>
        <w:numPr>
          <w:ilvl w:val="0"/>
          <w:numId w:val="4"/>
        </w:numPr>
        <w:spacing w:beforeAutospacing="1" w:after="0" w:afterAutospacing="1" w:line="276" w:lineRule="auto"/>
        <w:contextualSpacing/>
        <w:jc w:val="both"/>
        <w:rPr>
          <w:color w:val="000000"/>
          <w:sz w:val="22"/>
        </w:rPr>
      </w:pPr>
      <w:r w:rsidRPr="008D1B18">
        <w:rPr>
          <w:color w:val="000000"/>
          <w:sz w:val="22"/>
        </w:rPr>
        <w:t xml:space="preserve">štete u slučaju </w:t>
      </w:r>
      <w:proofErr w:type="spellStart"/>
      <w:r w:rsidRPr="008D1B18">
        <w:rPr>
          <w:color w:val="000000"/>
          <w:sz w:val="22"/>
        </w:rPr>
        <w:t>osigurljivih</w:t>
      </w:r>
      <w:proofErr w:type="spellEnd"/>
      <w:r w:rsidRPr="008D1B18">
        <w:rPr>
          <w:color w:val="000000"/>
          <w:sz w:val="22"/>
        </w:rPr>
        <w:t xml:space="preserve"> rizika na imovini koja nije osigurana ako je vrijednost oštećene imovine manja od 60 % vrijednosti imovine.</w:t>
      </w:r>
      <w:bookmarkStart w:id="11" w:name="_Toc32500281"/>
    </w:p>
    <w:p w14:paraId="134E94DD" w14:textId="77777777" w:rsidR="00020EC1" w:rsidRDefault="00B12ED9">
      <w:pPr>
        <w:spacing w:line="276" w:lineRule="auto"/>
        <w:ind w:left="357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</w:rPr>
        <w:t>Članak 5.</w:t>
      </w:r>
    </w:p>
    <w:p w14:paraId="48B1953C" w14:textId="77777777" w:rsidR="00020EC1" w:rsidRDefault="00B12ED9">
      <w:pPr>
        <w:pStyle w:val="Naslov1"/>
        <w:keepNext/>
        <w:keepLines/>
        <w:spacing w:after="120" w:line="276" w:lineRule="auto"/>
        <w:jc w:val="center"/>
        <w:rPr>
          <w:b/>
          <w:i/>
          <w:sz w:val="22"/>
        </w:rPr>
      </w:pPr>
      <w:r>
        <w:rPr>
          <w:b/>
          <w:i/>
          <w:sz w:val="22"/>
        </w:rPr>
        <w:t>P</w:t>
      </w:r>
      <w:r>
        <w:rPr>
          <w:b/>
          <w:i/>
          <w:sz w:val="22"/>
        </w:rPr>
        <w:t>roglašenje prirodne nepogode</w:t>
      </w:r>
      <w:bookmarkEnd w:id="11"/>
    </w:p>
    <w:p w14:paraId="5FB70C6A" w14:textId="77777777" w:rsidR="00020EC1" w:rsidRDefault="00B12ED9">
      <w:pPr>
        <w:spacing w:line="276" w:lineRule="auto"/>
        <w:jc w:val="both"/>
        <w:rPr>
          <w:rFonts w:ascii="Times New Roman" w:hAnsi="Times New Roman"/>
        </w:rPr>
      </w:pPr>
      <w:bookmarkStart w:id="12" w:name="_Toc32500282"/>
      <w:r>
        <w:rPr>
          <w:rFonts w:ascii="Times New Roman" w:hAnsi="Times New Roman"/>
        </w:rPr>
        <w:t xml:space="preserve">Za područje Općine </w:t>
      </w:r>
      <w:proofErr w:type="spellStart"/>
      <w:r>
        <w:rPr>
          <w:rFonts w:ascii="Times New Roman" w:hAnsi="Times New Roman"/>
        </w:rPr>
        <w:t>Belica</w:t>
      </w:r>
      <w:proofErr w:type="spellEnd"/>
      <w:r>
        <w:rPr>
          <w:rFonts w:ascii="Times New Roman" w:hAnsi="Times New Roman"/>
        </w:rPr>
        <w:t xml:space="preserve"> u 2025. Župan Međimurske županije proglasio je prirodnu nepogodu suša. </w:t>
      </w:r>
    </w:p>
    <w:p w14:paraId="200B2451" w14:textId="2F4472A6" w:rsidR="00020EC1" w:rsidRPr="008D1B18" w:rsidRDefault="00B12ED9" w:rsidP="008D1B18">
      <w:pPr>
        <w:pStyle w:val="Odlomakpopisa"/>
        <w:numPr>
          <w:ilvl w:val="0"/>
          <w:numId w:val="5"/>
        </w:numPr>
        <w:spacing w:line="276" w:lineRule="auto"/>
        <w:contextualSpacing/>
        <w:rPr>
          <w:i/>
          <w:sz w:val="22"/>
        </w:rPr>
      </w:pPr>
      <w:proofErr w:type="spellStart"/>
      <w:r w:rsidRPr="008D1B18">
        <w:rPr>
          <w:i/>
          <w:sz w:val="22"/>
        </w:rPr>
        <w:t>Odlluka</w:t>
      </w:r>
      <w:proofErr w:type="spellEnd"/>
      <w:r w:rsidRPr="008D1B18">
        <w:rPr>
          <w:i/>
          <w:sz w:val="22"/>
        </w:rPr>
        <w:t xml:space="preserve"> o proglašenju prirodne nepogode – suše (Službeni glasnik međimurske </w:t>
      </w:r>
      <w:proofErr w:type="spellStart"/>
      <w:r w:rsidRPr="008D1B18">
        <w:rPr>
          <w:i/>
          <w:sz w:val="22"/>
        </w:rPr>
        <w:t>župnanije</w:t>
      </w:r>
      <w:proofErr w:type="spellEnd"/>
      <w:r w:rsidRPr="008D1B18">
        <w:rPr>
          <w:i/>
          <w:sz w:val="22"/>
        </w:rPr>
        <w:t xml:space="preserve"> broj 13/25)</w:t>
      </w:r>
    </w:p>
    <w:p w14:paraId="667CFA2F" w14:textId="77777777" w:rsidR="00020EC1" w:rsidRDefault="00B12ED9">
      <w:pPr>
        <w:pStyle w:val="Naslov1"/>
        <w:keepNext/>
        <w:keepLines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Članak 6.</w:t>
      </w:r>
    </w:p>
    <w:p w14:paraId="6396D735" w14:textId="77777777" w:rsidR="00020EC1" w:rsidRDefault="00B12ED9">
      <w:pPr>
        <w:pStyle w:val="Naslov1"/>
        <w:keepNext/>
        <w:keepLines/>
        <w:spacing w:after="120" w:line="276" w:lineRule="auto"/>
        <w:jc w:val="center"/>
        <w:rPr>
          <w:b/>
          <w:sz w:val="22"/>
        </w:rPr>
      </w:pPr>
      <w:r>
        <w:rPr>
          <w:b/>
          <w:i/>
          <w:sz w:val="22"/>
        </w:rPr>
        <w:t>Procjena prirodnih nepogoda na području Općine Selnica u posljednjih 10 godina</w:t>
      </w:r>
      <w:bookmarkEnd w:id="12"/>
    </w:p>
    <w:p w14:paraId="2CCAE8F1" w14:textId="77777777" w:rsidR="00020EC1" w:rsidRDefault="00B12ED9">
      <w:pPr>
        <w:spacing w:line="276" w:lineRule="auto"/>
        <w:jc w:val="both"/>
        <w:rPr>
          <w:rFonts w:ascii="Times New Roman" w:hAnsi="Times New Roman"/>
        </w:rPr>
      </w:pPr>
      <w:bookmarkStart w:id="13" w:name="_Toc2082183"/>
      <w:bookmarkStart w:id="14" w:name="_Toc2589523"/>
      <w:bookmarkStart w:id="15" w:name="_Toc32500283"/>
      <w:bookmarkStart w:id="16" w:name="_Toc6480064"/>
      <w:r>
        <w:rPr>
          <w:rFonts w:ascii="Times New Roman" w:hAnsi="Times New Roman"/>
        </w:rPr>
        <w:t>Pregled šteta uzrokovanih prirodnim nepogodama u posljednjih 10 godina na području Općine Selnica:</w:t>
      </w:r>
    </w:p>
    <w:p w14:paraId="7F573379" w14:textId="77777777" w:rsidR="00020EC1" w:rsidRDefault="00B12ED9">
      <w:pPr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Mraz 2016. godine, nakon niskih temperatura zabilježenih u razdoblju od 26. do 30. travnja iste godine, na poljoprivrednim kulturama, posebice voćnjacima i vinogradima nastala su oštećenja različitih razmjera, ovisno o lokalitetu i vrsti nasada, odnosno usjeva;</w:t>
      </w:r>
    </w:p>
    <w:p w14:paraId="4F5EA590" w14:textId="77777777" w:rsidR="00020EC1" w:rsidRDefault="00B12ED9">
      <w:pPr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Mraz 2017. godine, zbog niskih temperatura praćenih hladnim strujanjem zraka u razdoblju od 21. do 22. travnja, čija je posljedica bila smrzavanje, oštećenje ili potpuno propadanje uroda u voćnjacima, vinogradima te na pojedinim povrtlarskim i ratarskim kulturama.</w:t>
      </w:r>
    </w:p>
    <w:p w14:paraId="7D0261D8" w14:textId="77777777" w:rsidR="00020EC1" w:rsidRDefault="00B12ED9">
      <w:pPr>
        <w:pStyle w:val="Odlomakpopisa"/>
        <w:numPr>
          <w:ilvl w:val="0"/>
          <w:numId w:val="6"/>
        </w:numPr>
        <w:spacing w:line="276" w:lineRule="auto"/>
        <w:ind w:left="714" w:hanging="357"/>
        <w:contextualSpacing/>
        <w:rPr>
          <w:color w:val="000000"/>
          <w:sz w:val="22"/>
        </w:rPr>
      </w:pPr>
      <w:r>
        <w:rPr>
          <w:color w:val="000000"/>
          <w:sz w:val="22"/>
        </w:rPr>
        <w:t>Tuča 2017. godine, zbog velikih materijalnih šteta na ratarskim i povrtlarskim  kulturama, krmnom bilju, vinogradima i voćnjacima, građevinskim objektima i infrastrukturi.</w:t>
      </w:r>
    </w:p>
    <w:p w14:paraId="5F70A82F" w14:textId="77777777" w:rsidR="00020EC1" w:rsidRDefault="00B12ED9">
      <w:pPr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Prirodna nepogoda uzrokovana klizištem i odronom zemlje za područje Općine Selnica, proglašena je 2014. godine, zbog štete na infrastrukturi, nasadima, zemljištu i građevinskim objektima, izazvanih klizištima i odronom zemljišta tijekom kolovoza i rujna te godine.</w:t>
      </w:r>
    </w:p>
    <w:p w14:paraId="7FF0F1B4" w14:textId="77777777" w:rsidR="00020EC1" w:rsidRDefault="00B12ED9">
      <w:pPr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Prirodna nepogoda uzrokovana mrazom i jakim vjetrom proglašenja je 2021. godine zbog štete na i smanjenje uroda u voćnjacima te na pojedinim povrtlarskim i ratarskim kulturama radi smrzavanja,</w:t>
      </w:r>
    </w:p>
    <w:p w14:paraId="59759667" w14:textId="77777777" w:rsidR="00020EC1" w:rsidRDefault="00B12ED9">
      <w:pPr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Prirodna nepogoda uzrokovana sušom proglašena je 2022. godine zbog štete </w:t>
      </w:r>
      <w:r>
        <w:rPr>
          <w:rFonts w:ascii="Times New Roman" w:hAnsi="Times New Roman"/>
        </w:rPr>
        <w:t xml:space="preserve">na ratarskim i povrtlarskim kulturama, krmnom bilju, voćnjacima i vinogradima, uslijed bezoborinskog razdoblja s visokim temperaturama. </w:t>
      </w:r>
    </w:p>
    <w:p w14:paraId="0F17CBC2" w14:textId="77777777" w:rsidR="00020EC1" w:rsidRDefault="00B12ED9">
      <w:pPr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lastRenderedPageBreak/>
        <w:t xml:space="preserve">Prirodna nepogoda uzrokovana sušom proglašena je 2024. godine zbog gubitka uroda poljoprivrednih kultura. </w:t>
      </w:r>
    </w:p>
    <w:p w14:paraId="1EF078E4" w14:textId="77777777" w:rsidR="00020EC1" w:rsidRDefault="00B12ED9" w:rsidP="00685A32">
      <w:pPr>
        <w:numPr>
          <w:ilvl w:val="0"/>
          <w:numId w:val="6"/>
        </w:numPr>
        <w:spacing w:after="0" w:line="276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Prirodna nepogoda uzrokovana sušom proglašena je 2025. godine zbog gubitka uroda poljoprivrednih kultura. </w:t>
      </w:r>
    </w:p>
    <w:p w14:paraId="0A5A8B23" w14:textId="77777777" w:rsidR="00020EC1" w:rsidRDefault="00020EC1" w:rsidP="00685A32">
      <w:pPr>
        <w:spacing w:after="0" w:line="276" w:lineRule="auto"/>
        <w:jc w:val="both"/>
        <w:rPr>
          <w:rFonts w:ascii="Times New Roman" w:hAnsi="Times New Roman"/>
          <w:color w:val="000000"/>
          <w:highlight w:val="yellow"/>
        </w:rPr>
      </w:pPr>
    </w:p>
    <w:p w14:paraId="4E987C0E" w14:textId="77777777" w:rsidR="00020EC1" w:rsidRDefault="00B12ED9">
      <w:pPr>
        <w:pStyle w:val="Naslov1"/>
        <w:keepNext/>
        <w:keepLines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Članak 7.</w:t>
      </w:r>
    </w:p>
    <w:p w14:paraId="4ADC03B8" w14:textId="77777777" w:rsidR="00020EC1" w:rsidRDefault="00B12ED9">
      <w:pPr>
        <w:pStyle w:val="Naslov1"/>
        <w:keepNext/>
        <w:keepLines/>
        <w:spacing w:after="120" w:line="276" w:lineRule="auto"/>
        <w:jc w:val="center"/>
        <w:rPr>
          <w:b/>
          <w:sz w:val="22"/>
        </w:rPr>
      </w:pPr>
      <w:r>
        <w:rPr>
          <w:b/>
          <w:i/>
          <w:sz w:val="22"/>
        </w:rPr>
        <w:t>Mjere i suradnja s nadležnim tijelima</w:t>
      </w:r>
      <w:bookmarkEnd w:id="13"/>
      <w:bookmarkEnd w:id="14"/>
      <w:bookmarkEnd w:id="15"/>
      <w:bookmarkEnd w:id="16"/>
    </w:p>
    <w:p w14:paraId="7587937D" w14:textId="77777777" w:rsidR="00020EC1" w:rsidRDefault="00B12ED9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Nadležna tijela za provedbu mjera s ciljem djelomičnog ublažavanja šteta uslijed prirodnih nepogoda jesu: </w:t>
      </w:r>
    </w:p>
    <w:p w14:paraId="6D3226F5" w14:textId="77777777" w:rsidR="00020EC1" w:rsidRDefault="00B12ED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Vlada Republike Hrvatske,</w:t>
      </w:r>
    </w:p>
    <w:p w14:paraId="380D6B48" w14:textId="77777777" w:rsidR="00020EC1" w:rsidRDefault="00B12ED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Povjerenstva za procjenu šteta od elementarnih nepogoda,</w:t>
      </w:r>
    </w:p>
    <w:p w14:paraId="75D980BF" w14:textId="77777777" w:rsidR="00020EC1" w:rsidRDefault="00B12ED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Nadležna ministarstava (za poljoprivredu, ribarstvo i akvakulturu, gospodarstvo, graditeljstvo i prostorno uređenje, zaštitu okoliša i energetiku, more, promet i infrastrukturu ...),</w:t>
      </w:r>
    </w:p>
    <w:p w14:paraId="342D0630" w14:textId="77777777" w:rsidR="00020EC1" w:rsidRDefault="00B12ED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Međimurska županija,</w:t>
      </w:r>
    </w:p>
    <w:p w14:paraId="3E53415F" w14:textId="77777777" w:rsidR="00020EC1" w:rsidRDefault="00B12ED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Općina Selnica.</w:t>
      </w:r>
    </w:p>
    <w:p w14:paraId="1AFF9C80" w14:textId="77777777" w:rsidR="00020EC1" w:rsidRDefault="00020EC1">
      <w:pPr>
        <w:spacing w:after="200" w:line="276" w:lineRule="auto"/>
        <w:ind w:left="720"/>
        <w:contextualSpacing/>
        <w:jc w:val="both"/>
        <w:rPr>
          <w:rFonts w:ascii="Times New Roman" w:hAnsi="Times New Roman"/>
        </w:rPr>
      </w:pPr>
    </w:p>
    <w:p w14:paraId="5B239CCF" w14:textId="77777777" w:rsidR="00020EC1" w:rsidRDefault="00B12ED9">
      <w:pPr>
        <w:spacing w:after="200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Prilikom provedbi mjera s ciljem djelomičnog ublažavanja šteta od prirodnih nepogoda o kojima odlučuju spomenuta nadležna tijela, obavezno se uzima u obzir opseg nastalih šteta i utjecaj prirodnih nepogoda na stradanja stanovništva, ugrozu života i zdravlja ljudi, onemogućavanje nesmetanog funkcioniranja gospodarstva, a posebice ugroženih skupina na područjima zahvaćenom prirodnom nepogodom kao što je socijalni ili zdravstveni status. </w:t>
      </w:r>
    </w:p>
    <w:p w14:paraId="0043A7E4" w14:textId="77777777" w:rsidR="00020EC1" w:rsidRDefault="00B12ED9">
      <w:pPr>
        <w:spacing w:after="200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Članove i broj članova općinskog povjerenstva imenuje Općinsko vijeće na razdoblje od 4 godine i o njihovu imenovanju obavještava županijsko povjerenstvo. Općinsko povjerenstvo imenovano je Odlukom o osnivanju i imenovanju članova Općinskog povjerenstva za procjenu šteta od prirodnih nepogoda (KLASA: 021-05/21-01/20, URBROJ: 2109-15-21- 01 od 16. lipnja 2021. godine). Odlika je ažurirana I. izmjenama i dopunama Odluke o izboru Povjerenstva za procjenu štete od prirodne nepogode Općine Selnica (KLASA: 021-05</w:t>
      </w:r>
      <w:r>
        <w:rPr>
          <w:rFonts w:ascii="Times New Roman" w:hAnsi="Times New Roman"/>
        </w:rPr>
        <w:t xml:space="preserve">/21-01/20, URBROJ: 2109-15-22-02, od 20. lipnja 2022.god.). </w:t>
      </w:r>
    </w:p>
    <w:p w14:paraId="3E8C7E84" w14:textId="77777777" w:rsidR="00020EC1" w:rsidRDefault="00B12ED9">
      <w:pPr>
        <w:spacing w:after="200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Općinsko povjerenstvo za procjenu šteta od prirodnih nepogoda na području Općine Selnica broji ukupno 5 članova (predsjednik i 4 člana).</w:t>
      </w:r>
    </w:p>
    <w:p w14:paraId="2EDE59A2" w14:textId="77777777" w:rsidR="00020EC1" w:rsidRDefault="00B12ED9">
      <w:pPr>
        <w:pStyle w:val="Naslov2"/>
        <w:keepNext/>
        <w:keepLines/>
        <w:spacing w:after="120" w:line="276" w:lineRule="auto"/>
        <w:jc w:val="center"/>
        <w:rPr>
          <w:b/>
          <w:i/>
          <w:sz w:val="22"/>
        </w:rPr>
      </w:pPr>
      <w:bookmarkStart w:id="17" w:name="_Toc32500284"/>
      <w:r>
        <w:rPr>
          <w:b/>
          <w:i/>
          <w:sz w:val="22"/>
        </w:rPr>
        <w:t>Agrotehničke mjere</w:t>
      </w:r>
      <w:bookmarkEnd w:id="17"/>
    </w:p>
    <w:p w14:paraId="23216F40" w14:textId="77777777" w:rsidR="00020EC1" w:rsidRDefault="00B12ED9">
      <w:pPr>
        <w:spacing w:after="200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Općinsko vijeće Općine Selnica donijelo je Odluku o agrotehničkim mjerama za uređivanje i održavanje poljoprivrednih rudina na području Općine Selnica (KLASA: 351-01/18-01/02, URBROJ: 2109-15-18-01, od 29. ožujka 2018. godine).</w:t>
      </w:r>
    </w:p>
    <w:p w14:paraId="54B5A418" w14:textId="77777777" w:rsidR="00020EC1" w:rsidRDefault="00B12ED9">
      <w:pPr>
        <w:spacing w:line="276" w:lineRule="auto"/>
        <w:ind w:firstLine="709"/>
        <w:jc w:val="both"/>
        <w:rPr>
          <w:rFonts w:ascii="Times New Roman" w:hAnsi="Times New Roman"/>
        </w:rPr>
      </w:pPr>
      <w:bookmarkStart w:id="18" w:name="_Hlk129204710"/>
      <w:r>
        <w:rPr>
          <w:rFonts w:ascii="Times New Roman" w:hAnsi="Times New Roman"/>
        </w:rPr>
        <w:t xml:space="preserve">U cilju održavanja poljoprivrednog zemljišta sposobnim za poljoprivrednu proizvodnju i sprečavanje nastajanja štete na istom propisuju se sljedeće agrotehničke mjere: </w:t>
      </w:r>
    </w:p>
    <w:p w14:paraId="57650F40" w14:textId="77777777" w:rsidR="00020EC1" w:rsidRDefault="00B12ED9">
      <w:pPr>
        <w:pStyle w:val="Odlomakpopisa"/>
        <w:numPr>
          <w:ilvl w:val="0"/>
          <w:numId w:val="8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 xml:space="preserve">minimalna razina obrade i održavanja poljoprivrednog zemljišta, </w:t>
      </w:r>
    </w:p>
    <w:p w14:paraId="5B06DE9E" w14:textId="77777777" w:rsidR="00020EC1" w:rsidRDefault="00B12ED9">
      <w:pPr>
        <w:pStyle w:val="Odlomakpopisa"/>
        <w:numPr>
          <w:ilvl w:val="0"/>
          <w:numId w:val="8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 xml:space="preserve">sprječavanje zakorovljenosti i obrastanja višegodišnjim raslinjem, </w:t>
      </w:r>
    </w:p>
    <w:p w14:paraId="31974178" w14:textId="77777777" w:rsidR="00020EC1" w:rsidRDefault="00B12ED9">
      <w:pPr>
        <w:pStyle w:val="Odlomakpopisa"/>
        <w:numPr>
          <w:ilvl w:val="0"/>
          <w:numId w:val="8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 xml:space="preserve">suzbijanje biljnih bolesti i štetočina, </w:t>
      </w:r>
    </w:p>
    <w:p w14:paraId="12B76BEB" w14:textId="77777777" w:rsidR="00020EC1" w:rsidRDefault="00B12ED9">
      <w:pPr>
        <w:pStyle w:val="Odlomakpopisa"/>
        <w:numPr>
          <w:ilvl w:val="0"/>
          <w:numId w:val="8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 xml:space="preserve">korištenje i uništavanje biljnih ostataka, </w:t>
      </w:r>
    </w:p>
    <w:p w14:paraId="21B3C940" w14:textId="77777777" w:rsidR="00020EC1" w:rsidRDefault="00B12ED9">
      <w:pPr>
        <w:pStyle w:val="Odlomakpopisa"/>
        <w:numPr>
          <w:ilvl w:val="0"/>
          <w:numId w:val="8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t xml:space="preserve">održavanje organske tvari u tlu, </w:t>
      </w:r>
    </w:p>
    <w:p w14:paraId="093C5C8B" w14:textId="77777777" w:rsidR="00020EC1" w:rsidRDefault="00B12ED9">
      <w:pPr>
        <w:pStyle w:val="Odlomakpopisa"/>
        <w:numPr>
          <w:ilvl w:val="0"/>
          <w:numId w:val="8"/>
        </w:numPr>
        <w:spacing w:line="276" w:lineRule="auto"/>
        <w:contextualSpacing/>
        <w:jc w:val="both"/>
        <w:rPr>
          <w:sz w:val="22"/>
        </w:rPr>
      </w:pPr>
      <w:r>
        <w:rPr>
          <w:sz w:val="22"/>
        </w:rPr>
        <w:lastRenderedPageBreak/>
        <w:t xml:space="preserve">održavanje povoljne tvari u tlu, </w:t>
      </w:r>
    </w:p>
    <w:p w14:paraId="6BB6EE20" w14:textId="77777777" w:rsidR="00020EC1" w:rsidRDefault="00B12ED9">
      <w:pPr>
        <w:pStyle w:val="Odlomakpopisa"/>
        <w:numPr>
          <w:ilvl w:val="0"/>
          <w:numId w:val="8"/>
        </w:numPr>
        <w:spacing w:line="276" w:lineRule="auto"/>
        <w:contextualSpacing/>
        <w:jc w:val="both"/>
        <w:rPr>
          <w:color w:val="231F20"/>
          <w:sz w:val="22"/>
        </w:rPr>
      </w:pPr>
      <w:r>
        <w:rPr>
          <w:sz w:val="22"/>
        </w:rPr>
        <w:t>zaštita od erozije.</w:t>
      </w:r>
      <w:bookmarkEnd w:id="18"/>
    </w:p>
    <w:p w14:paraId="63DA3337" w14:textId="77777777" w:rsidR="00020EC1" w:rsidRDefault="00020EC1">
      <w:pPr>
        <w:pStyle w:val="Odlomakpopisa"/>
        <w:spacing w:line="276" w:lineRule="auto"/>
        <w:ind w:left="720"/>
        <w:contextualSpacing/>
        <w:jc w:val="both"/>
        <w:rPr>
          <w:color w:val="231F20"/>
          <w:sz w:val="22"/>
          <w:highlight w:val="yellow"/>
        </w:rPr>
      </w:pPr>
    </w:p>
    <w:p w14:paraId="44EBACE8" w14:textId="77777777" w:rsidR="00020EC1" w:rsidRDefault="00B12ED9">
      <w:pPr>
        <w:pStyle w:val="Naslov2"/>
        <w:keepNext/>
        <w:keepLines/>
        <w:spacing w:after="240" w:line="276" w:lineRule="auto"/>
        <w:jc w:val="center"/>
        <w:rPr>
          <w:b/>
          <w:i/>
          <w:sz w:val="22"/>
        </w:rPr>
      </w:pPr>
      <w:bookmarkStart w:id="19" w:name="_Toc32500285"/>
      <w:r>
        <w:rPr>
          <w:b/>
          <w:i/>
          <w:sz w:val="22"/>
        </w:rPr>
        <w:t>Mjere civilne zaštite</w:t>
      </w:r>
      <w:bookmarkEnd w:id="19"/>
    </w:p>
    <w:p w14:paraId="205517A6" w14:textId="77777777" w:rsidR="00020EC1" w:rsidRDefault="00B12ED9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odredbe članka 17. stavka 3. Zakona o sustavu civilne zaštite  („Narodne novine“ broj 82/15, 118/18, 31/20, 20/21, 114/22),  načelnik Općine Selnica donosi Odluku o donošenju Plana djelovanja civilne zaštite Općine Selnica (KLASA: 810-01/22-01/10, URBROJ: 2109-15-22-01, od 16.12.2022.god.)</w:t>
      </w:r>
    </w:p>
    <w:p w14:paraId="6DFC4BD2" w14:textId="28DE1ADF" w:rsidR="00020EC1" w:rsidRDefault="00B12ED9">
      <w:pPr>
        <w:spacing w:after="200" w:line="276" w:lineRule="auto"/>
        <w:ind w:firstLine="708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Plan djelovanja civilne zaštite Općine Selnica izrađen je sukladno članku 59., stavku 3. Pravilnika o nositeljima, sadržaju i postupcima izrade planskih dokumenata u civilnoj zaštiti te načinu informiranja javnosti u postupku njihovog donošenja („Narodne novine“ broj 66/21). </w:t>
      </w:r>
    </w:p>
    <w:p w14:paraId="02F59F85" w14:textId="77777777" w:rsidR="00020EC1" w:rsidRDefault="00B12ED9">
      <w:pPr>
        <w:pStyle w:val="Naslov2"/>
        <w:keepNext/>
        <w:keepLines/>
        <w:spacing w:after="120" w:line="276" w:lineRule="auto"/>
        <w:jc w:val="center"/>
        <w:rPr>
          <w:b/>
          <w:i/>
          <w:sz w:val="22"/>
        </w:rPr>
      </w:pPr>
      <w:bookmarkStart w:id="20" w:name="_Toc32500286"/>
      <w:r>
        <w:rPr>
          <w:b/>
          <w:i/>
          <w:sz w:val="22"/>
        </w:rPr>
        <w:t>Mjere zaštite od požara</w:t>
      </w:r>
      <w:bookmarkEnd w:id="20"/>
    </w:p>
    <w:p w14:paraId="23F557E8" w14:textId="77777777" w:rsidR="00020EC1" w:rsidRDefault="00B12ED9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Zakonom o zaštiti od požara („Narodne novine“ broj 92/10, 114/22) uređen je sustav zaštite od požara. U cilju zaštite od požara, Zakonom o zaštiti od požara („Narodne novine“ broj 92/10, 114/22</w:t>
      </w:r>
      <w:r>
        <w:rPr>
          <w:rFonts w:ascii="Times New Roman" w:hAnsi="Times New Roman"/>
        </w:rPr>
        <w:t>)  propisano je poduzimanje  organizacijskih, tehničkih i drugih mjera i radnji za:</w:t>
      </w:r>
    </w:p>
    <w:p w14:paraId="163A27AB" w14:textId="77777777" w:rsidR="00020EC1" w:rsidRDefault="00B12ED9">
      <w:pPr>
        <w:numPr>
          <w:ilvl w:val="0"/>
          <w:numId w:val="9"/>
        </w:numPr>
        <w:spacing w:line="276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otklanjanje opasnosti od nastanka požara,</w:t>
      </w:r>
    </w:p>
    <w:p w14:paraId="50108112" w14:textId="77777777" w:rsidR="00020EC1" w:rsidRDefault="00B12ED9">
      <w:pPr>
        <w:numPr>
          <w:ilvl w:val="0"/>
          <w:numId w:val="9"/>
        </w:numPr>
        <w:spacing w:line="276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rano otkrivanje, obavješćivanje te sprječavanje širenja i učinkovito gašenje požara,</w:t>
      </w:r>
    </w:p>
    <w:p w14:paraId="243460FD" w14:textId="77777777" w:rsidR="00020EC1" w:rsidRDefault="00B12ED9">
      <w:pPr>
        <w:numPr>
          <w:ilvl w:val="0"/>
          <w:numId w:val="9"/>
        </w:numPr>
        <w:spacing w:line="276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sigurno spašavanje ljudi i životinja ugroženih požarom,</w:t>
      </w:r>
    </w:p>
    <w:p w14:paraId="08798E66" w14:textId="77777777" w:rsidR="00020EC1" w:rsidRDefault="00B12ED9">
      <w:pPr>
        <w:numPr>
          <w:ilvl w:val="0"/>
          <w:numId w:val="9"/>
        </w:numPr>
        <w:spacing w:line="276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sprječavanje i smanjenje štetnih posljedica požara,</w:t>
      </w:r>
    </w:p>
    <w:p w14:paraId="3A589348" w14:textId="77777777" w:rsidR="00020EC1" w:rsidRDefault="00B12ED9">
      <w:pPr>
        <w:numPr>
          <w:ilvl w:val="0"/>
          <w:numId w:val="9"/>
        </w:numPr>
        <w:spacing w:after="200" w:line="276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utvrđivanje uzroka nastanka požara te otklanjanje njegovih posljedica.</w:t>
      </w:r>
    </w:p>
    <w:p w14:paraId="7316FBC8" w14:textId="77777777" w:rsidR="00020EC1" w:rsidRDefault="00020EC1">
      <w:pPr>
        <w:spacing w:after="200" w:line="276" w:lineRule="auto"/>
        <w:ind w:left="720"/>
        <w:contextualSpacing/>
        <w:rPr>
          <w:rFonts w:ascii="Times New Roman" w:hAnsi="Times New Roman"/>
        </w:rPr>
      </w:pPr>
    </w:p>
    <w:p w14:paraId="73757A5B" w14:textId="6BB9AC82" w:rsidR="00020EC1" w:rsidRDefault="00B12ED9">
      <w:pPr>
        <w:spacing w:after="200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Zaštitu od požara provode, osim fizičkih i pravnih osoba provode i udruge koje obavljaju vatrogasnu djelatnost i djelatnost civilne zaštite, Općina te Međimurska županija. Svaka fizička i pravna osoba odgovorna je za neprovođenje mjera zaštite od požara, izazivanje požara, kao i za posljedice koje iz toga nastanu. Dokumenti zaštite od požara na području Općine kojima se uređuju organizacija i mjere zaštite od požara su Plan zaštite od požara i Godišnji provedbeni plan unaprjeđenja zaštite od požara. Godišnj</w:t>
      </w:r>
      <w:r>
        <w:rPr>
          <w:rFonts w:ascii="Times New Roman" w:hAnsi="Times New Roman"/>
        </w:rPr>
        <w:t>i provedbeni plan unaprjeđenja zaštite od požara Općine donosi se na temelju Godišnjeg provedbenog plana unaprjeđenja zaštite od požara Međimurske županije. Općinsko vijeće dužno je najmanje jednom godišnje razmatrati Izvješće o stanju zaštite od požara na području Općine i stanju provedbe godišnjeg provedbenog plana unaprjeđenja zaštite od požara.</w:t>
      </w:r>
    </w:p>
    <w:p w14:paraId="7CE3F149" w14:textId="77777777" w:rsidR="00020EC1" w:rsidRDefault="00B12ED9">
      <w:pPr>
        <w:pStyle w:val="Naslov2"/>
        <w:keepNext/>
        <w:keepLines/>
        <w:spacing w:after="120" w:line="276" w:lineRule="auto"/>
        <w:jc w:val="center"/>
        <w:rPr>
          <w:b/>
          <w:i/>
          <w:sz w:val="22"/>
        </w:rPr>
      </w:pPr>
      <w:bookmarkStart w:id="21" w:name="_Toc32500287"/>
      <w:r>
        <w:rPr>
          <w:b/>
          <w:i/>
          <w:sz w:val="22"/>
        </w:rPr>
        <w:t>Mjere obrane od poplava</w:t>
      </w:r>
      <w:bookmarkEnd w:id="21"/>
    </w:p>
    <w:p w14:paraId="28516918" w14:textId="44752191" w:rsidR="00020EC1" w:rsidRDefault="00B12ED9">
      <w:pPr>
        <w:spacing w:after="200"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Operativno upravljanje rizicima od poplava i neposredna provedba mjera obrane od poplava utvrđeno je Državnim planom obrane od poplava („Narodne novine“ broj 84/10), kojeg donosi Vlada RH, Glavnim provedbenim planom obrane od poplava (ožujak 2022</w:t>
      </w:r>
      <w:r>
        <w:rPr>
          <w:rFonts w:ascii="Times New Roman" w:hAnsi="Times New Roman"/>
        </w:rPr>
        <w:t>), kojeg donose Hrvatske vode. Svi tehnički i ostali elementi potrebni za upravljanje redovnom i izvanrednom obranom od poplava utvrđuju se Glavnim provedbenim planom obrane od poplava i provedbenim planovima obrane od poplava branjenih područja. Navedeni planovi su javno dostupni na internetskim stranicama Hrvatskih voda. Državnim planom obrane od poplava uređuju se: teritorijalne jedinice za obranu od poplava,  stupnjevi obrane od poplava, mjere obrane od poplava (uključivo i preventivne mjere), nositelje</w:t>
      </w:r>
      <w:r>
        <w:rPr>
          <w:rFonts w:ascii="Times New Roman" w:hAnsi="Times New Roman"/>
        </w:rPr>
        <w:t xml:space="preserve"> obrane od poplava,  upravljanje obranom od poplava (s obvezama i pravima rukovoditelja obrane od poplava), sadržaj provedbenih planova obrane od poplava sustav za obavješćivanje i upozoravanje i sustav veza, mjere za obranu od leda na vodotocima. Obveze Državnog hidrometeorološkog zavoda su  prikupljanje </w:t>
      </w:r>
      <w:r>
        <w:rPr>
          <w:rFonts w:ascii="Times New Roman" w:hAnsi="Times New Roman"/>
        </w:rPr>
        <w:lastRenderedPageBreak/>
        <w:t>i dostava podataka, prognoza i upozorenja o hidrometeorološkim pojavama od značenja za obranu od poplava,  upute za izradu izvještaja o provedenim mjerama obrane od poplava, kartografski prikaz granica bra</w:t>
      </w:r>
      <w:r>
        <w:rPr>
          <w:rFonts w:ascii="Times New Roman" w:hAnsi="Times New Roman"/>
        </w:rPr>
        <w:t>njenih područja.</w:t>
      </w:r>
    </w:p>
    <w:p w14:paraId="563976D0" w14:textId="77777777" w:rsidR="00020EC1" w:rsidRDefault="00B12ED9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OPĆINSKO VIJEĆE OPĆINE SELNICA</w:t>
      </w:r>
    </w:p>
    <w:p w14:paraId="758FF322" w14:textId="77777777" w:rsidR="00020EC1" w:rsidRDefault="00020EC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E6F5CEF" w14:textId="77777777" w:rsidR="00020EC1" w:rsidRDefault="00020EC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14D00CA" w14:textId="77777777" w:rsidR="00020EC1" w:rsidRDefault="00B12ED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KLASA: 240-06/26-01/5</w:t>
      </w:r>
    </w:p>
    <w:p w14:paraId="0223EF32" w14:textId="77777777" w:rsidR="00020EC1" w:rsidRDefault="00B12ED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/>
          <w:sz w:val="24"/>
        </w:rPr>
        <w:t>2109-15-03-26-1</w:t>
      </w:r>
    </w:p>
    <w:p w14:paraId="379C1247" w14:textId="77777777" w:rsidR="00020EC1" w:rsidRDefault="00B12ED9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/>
          <w:sz w:val="24"/>
        </w:rPr>
        <w:t xml:space="preserve">29. lipnja </w:t>
      </w:r>
      <w:r>
        <w:rPr>
          <w:rFonts w:ascii="Times New Roman" w:hAnsi="Times New Roman"/>
          <w:sz w:val="24"/>
        </w:rPr>
        <w:t>2026.</w:t>
      </w:r>
    </w:p>
    <w:p w14:paraId="79760D35" w14:textId="77777777" w:rsidR="00020EC1" w:rsidRDefault="00020EC1">
      <w:pPr>
        <w:spacing w:line="276" w:lineRule="auto"/>
        <w:jc w:val="right"/>
        <w:rPr>
          <w:rFonts w:ascii="Times New Roman" w:hAnsi="Times New Roman"/>
          <w:b/>
        </w:rPr>
      </w:pPr>
    </w:p>
    <w:p w14:paraId="40E5B2EC" w14:textId="77777777" w:rsidR="00020EC1" w:rsidRDefault="00B12ED9">
      <w:pPr>
        <w:spacing w:after="0" w:line="276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PREDSJEDNIK OPĆINSKOG VIJEĆA</w:t>
      </w:r>
    </w:p>
    <w:p w14:paraId="470DED90" w14:textId="77777777" w:rsidR="00020EC1" w:rsidRDefault="00B12ED9">
      <w:pPr>
        <w:spacing w:after="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Davor </w:t>
      </w:r>
      <w:proofErr w:type="spellStart"/>
      <w:r>
        <w:rPr>
          <w:rFonts w:ascii="Times New Roman" w:hAnsi="Times New Roman"/>
        </w:rPr>
        <w:t>Debelec</w:t>
      </w:r>
      <w:proofErr w:type="spellEnd"/>
    </w:p>
    <w:p w14:paraId="7C5F8161" w14:textId="77777777" w:rsidR="00020EC1" w:rsidRDefault="00020EC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6F35ECB" w14:textId="77777777" w:rsidR="00020EC1" w:rsidRDefault="00020EC1">
      <w:pPr>
        <w:spacing w:after="0" w:line="240" w:lineRule="auto"/>
        <w:rPr>
          <w:rFonts w:ascii="Times New Roman" w:hAnsi="Times New Roman"/>
          <w:i/>
        </w:rPr>
      </w:pPr>
    </w:p>
    <w:p w14:paraId="71889BFC" w14:textId="77777777" w:rsidR="00020EC1" w:rsidRDefault="00020EC1">
      <w:pPr>
        <w:spacing w:after="0" w:line="240" w:lineRule="auto"/>
        <w:rPr>
          <w:rFonts w:ascii="Times New Roman" w:hAnsi="Times New Roman"/>
          <w:i/>
        </w:rPr>
      </w:pPr>
    </w:p>
    <w:p w14:paraId="20D517B2" w14:textId="77777777" w:rsidR="00020EC1" w:rsidRDefault="00020EC1">
      <w:pPr>
        <w:spacing w:after="0" w:line="240" w:lineRule="auto"/>
        <w:rPr>
          <w:rFonts w:ascii="Times New Roman" w:hAnsi="Times New Roman"/>
          <w:i/>
        </w:rPr>
      </w:pPr>
    </w:p>
    <w:p w14:paraId="29FAD8F7" w14:textId="77777777" w:rsidR="00020EC1" w:rsidRDefault="00020EC1">
      <w:pPr>
        <w:spacing w:after="0" w:line="240" w:lineRule="auto"/>
        <w:rPr>
          <w:rFonts w:ascii="Times New Roman" w:hAnsi="Times New Roman"/>
          <w:i/>
        </w:rPr>
      </w:pPr>
    </w:p>
    <w:p w14:paraId="17623248" w14:textId="77777777" w:rsidR="00020EC1" w:rsidRDefault="00020EC1">
      <w:pPr>
        <w:spacing w:after="0" w:line="240" w:lineRule="auto"/>
        <w:rPr>
          <w:rFonts w:ascii="Times New Roman" w:hAnsi="Times New Roman"/>
          <w:i/>
        </w:rPr>
      </w:pPr>
    </w:p>
    <w:p w14:paraId="2D2FB0A0" w14:textId="77777777" w:rsidR="00020EC1" w:rsidRDefault="00020EC1">
      <w:pPr>
        <w:spacing w:after="0" w:line="240" w:lineRule="auto"/>
        <w:rPr>
          <w:rFonts w:ascii="Times New Roman" w:hAnsi="Times New Roman"/>
          <w:i/>
        </w:rPr>
      </w:pPr>
    </w:p>
    <w:p w14:paraId="1997B402" w14:textId="77777777" w:rsidR="00020EC1" w:rsidRDefault="00020EC1">
      <w:pPr>
        <w:spacing w:after="0" w:line="240" w:lineRule="auto"/>
        <w:rPr>
          <w:rFonts w:ascii="Times New Roman" w:hAnsi="Times New Roman"/>
          <w:i/>
        </w:rPr>
      </w:pPr>
    </w:p>
    <w:p w14:paraId="6BE167F2" w14:textId="77777777" w:rsidR="00020EC1" w:rsidRDefault="00020EC1">
      <w:pPr>
        <w:spacing w:after="0" w:line="240" w:lineRule="auto"/>
        <w:rPr>
          <w:rFonts w:ascii="Times New Roman" w:hAnsi="Times New Roman"/>
          <w:i/>
        </w:rPr>
      </w:pPr>
    </w:p>
    <w:p w14:paraId="415DAA19" w14:textId="77777777" w:rsidR="00020EC1" w:rsidRDefault="00020EC1">
      <w:pPr>
        <w:spacing w:after="0" w:line="240" w:lineRule="auto"/>
        <w:rPr>
          <w:rFonts w:ascii="Times New Roman" w:hAnsi="Times New Roman"/>
          <w:i/>
        </w:rPr>
      </w:pPr>
    </w:p>
    <w:p w14:paraId="41534C3C" w14:textId="77777777" w:rsidR="00020EC1" w:rsidRDefault="00020EC1">
      <w:pPr>
        <w:spacing w:after="0" w:line="240" w:lineRule="auto"/>
        <w:rPr>
          <w:rFonts w:ascii="Times New Roman" w:hAnsi="Times New Roman"/>
          <w:i/>
        </w:rPr>
      </w:pPr>
    </w:p>
    <w:p w14:paraId="33A07AC1" w14:textId="77777777" w:rsidR="00020EC1" w:rsidRDefault="00020EC1">
      <w:pPr>
        <w:spacing w:after="0" w:line="240" w:lineRule="auto"/>
        <w:rPr>
          <w:rFonts w:ascii="Times New Roman" w:hAnsi="Times New Roman"/>
          <w:sz w:val="24"/>
        </w:rPr>
      </w:pPr>
    </w:p>
    <w:sectPr w:rsidR="00020EC1" w:rsidSect="00685A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709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F6622" w14:textId="77777777" w:rsidR="00B12ED9" w:rsidRDefault="00B12ED9">
      <w:pPr>
        <w:spacing w:after="0" w:line="240" w:lineRule="auto"/>
      </w:pPr>
      <w:r>
        <w:separator/>
      </w:r>
    </w:p>
  </w:endnote>
  <w:endnote w:type="continuationSeparator" w:id="0">
    <w:p w14:paraId="079448A1" w14:textId="77777777" w:rsidR="00B12ED9" w:rsidRDefault="00B12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8888051"/>
      <w:docPartObj>
        <w:docPartGallery w:val="Page Numbers (Bottom of Page)"/>
        <w:docPartUnique/>
      </w:docPartObj>
    </w:sdtPr>
    <w:sdtContent>
      <w:p w14:paraId="46319D4D" w14:textId="7EC50A4E" w:rsidR="008D1B18" w:rsidRDefault="008D1B1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7B81DC" w14:textId="77777777" w:rsidR="008D1B18" w:rsidRDefault="008D1B1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0263027"/>
      <w:docPartObj>
        <w:docPartGallery w:val="Page Numbers (Bottom of Page)"/>
        <w:docPartUnique/>
      </w:docPartObj>
    </w:sdtPr>
    <w:sdtContent>
      <w:p w14:paraId="56FCF48B" w14:textId="24D008CF" w:rsidR="00685A32" w:rsidRDefault="00685A3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BBC18B" w14:textId="77777777" w:rsidR="00685A32" w:rsidRDefault="00685A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471B3" w14:textId="77777777" w:rsidR="00B12ED9" w:rsidRDefault="00B12ED9">
      <w:pPr>
        <w:spacing w:after="0" w:line="240" w:lineRule="auto"/>
      </w:pPr>
      <w:r>
        <w:separator/>
      </w:r>
    </w:p>
  </w:footnote>
  <w:footnote w:type="continuationSeparator" w:id="0">
    <w:p w14:paraId="4046FCA2" w14:textId="77777777" w:rsidR="00B12ED9" w:rsidRDefault="00B12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C7947" w14:textId="77777777" w:rsidR="00020EC1" w:rsidRDefault="00B12ED9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479EB3C3" wp14:editId="2E630DC4">
          <wp:extent cx="685800" cy="685800"/>
          <wp:effectExtent l="0" t="0" r="0" b="0"/>
          <wp:docPr id="166054734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2A299" w14:textId="77777777" w:rsidR="00020EC1" w:rsidRDefault="00B12ED9">
    <w:pPr>
      <w:pStyle w:val="Zaglavlje"/>
      <w:jc w:val="right"/>
    </w:pPr>
    <w:r>
      <w:rPr>
        <w:noProof/>
      </w:rPr>
      <w:drawing>
        <wp:inline distT="0" distB="0" distL="0" distR="0" wp14:anchorId="2913EE73" wp14:editId="7CAF67DF">
          <wp:extent cx="685800" cy="685800"/>
          <wp:effectExtent l="0" t="0" r="0" b="0"/>
          <wp:docPr id="3050511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3C29950"/>
    <w:lvl w:ilvl="0" w:tplc="041A0017">
      <w:start w:val="1"/>
      <w:numFmt w:val="lowerLetter"/>
      <w:lvlText w:val="%1)"/>
      <w:lvlJc w:val="left"/>
      <w:pPr>
        <w:spacing w:line="240" w:lineRule="auto"/>
        <w:ind w:left="720" w:hanging="360"/>
      </w:pPr>
    </w:lvl>
    <w:lvl w:ilvl="1" w:tplc="041A0019">
      <w:start w:val="1"/>
      <w:numFmt w:val="lowerLetter"/>
      <w:lvlText w:val="%2."/>
      <w:lvlJc w:val="left"/>
      <w:pPr>
        <w:spacing w:line="240" w:lineRule="auto"/>
        <w:ind w:left="1440" w:hanging="360"/>
      </w:pPr>
    </w:lvl>
    <w:lvl w:ilvl="2" w:tplc="041A001B">
      <w:start w:val="1"/>
      <w:numFmt w:val="lowerRoman"/>
      <w:lvlText w:val="%3."/>
      <w:lvlJc w:val="right"/>
      <w:pPr>
        <w:spacing w:line="240" w:lineRule="auto"/>
        <w:ind w:left="2160" w:hanging="180"/>
      </w:pPr>
    </w:lvl>
    <w:lvl w:ilvl="3" w:tplc="041A000F">
      <w:start w:val="1"/>
      <w:numFmt w:val="decimal"/>
      <w:lvlText w:val="%4."/>
      <w:lvlJc w:val="left"/>
      <w:pPr>
        <w:spacing w:line="240" w:lineRule="auto"/>
        <w:ind w:left="2880" w:hanging="360"/>
      </w:pPr>
    </w:lvl>
    <w:lvl w:ilvl="4" w:tplc="041A0019">
      <w:start w:val="1"/>
      <w:numFmt w:val="lowerLetter"/>
      <w:lvlText w:val="%5."/>
      <w:lvlJc w:val="left"/>
      <w:pPr>
        <w:spacing w:line="240" w:lineRule="auto"/>
        <w:ind w:left="3600" w:hanging="360"/>
      </w:pPr>
    </w:lvl>
    <w:lvl w:ilvl="5" w:tplc="041A001B">
      <w:start w:val="1"/>
      <w:numFmt w:val="lowerRoman"/>
      <w:lvlText w:val="%6."/>
      <w:lvlJc w:val="right"/>
      <w:pPr>
        <w:spacing w:line="240" w:lineRule="auto"/>
        <w:ind w:left="4320" w:hanging="180"/>
      </w:pPr>
    </w:lvl>
    <w:lvl w:ilvl="6" w:tplc="041A000F">
      <w:start w:val="1"/>
      <w:numFmt w:val="decimal"/>
      <w:lvlText w:val="%7."/>
      <w:lvlJc w:val="left"/>
      <w:pPr>
        <w:spacing w:line="240" w:lineRule="auto"/>
        <w:ind w:left="5040" w:hanging="360"/>
      </w:pPr>
    </w:lvl>
    <w:lvl w:ilvl="7" w:tplc="041A0019">
      <w:start w:val="1"/>
      <w:numFmt w:val="lowerLetter"/>
      <w:lvlText w:val="%8."/>
      <w:lvlJc w:val="left"/>
      <w:pPr>
        <w:spacing w:line="240" w:lineRule="auto"/>
        <w:ind w:left="5760" w:hanging="360"/>
      </w:pPr>
    </w:lvl>
    <w:lvl w:ilvl="8" w:tplc="041A001B">
      <w:start w:val="1"/>
      <w:numFmt w:val="lowerRoman"/>
      <w:lvlText w:val="%9."/>
      <w:lvlJc w:val="right"/>
      <w:pPr>
        <w:spacing w:line="240" w:lineRule="auto"/>
        <w:ind w:left="6480" w:hanging="180"/>
      </w:pPr>
    </w:lvl>
  </w:abstractNum>
  <w:abstractNum w:abstractNumId="1" w15:restartNumberingAfterBreak="0">
    <w:nsid w:val="00000002"/>
    <w:multiLevelType w:val="hybridMultilevel"/>
    <w:tmpl w:val="4766754A"/>
    <w:lvl w:ilvl="0" w:tplc="041A0001">
      <w:start w:val="1"/>
      <w:numFmt w:val="bullet"/>
      <w:lvlText w:val=""/>
      <w:lvlJc w:val="left"/>
      <w:pPr>
        <w:spacing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BFACB604"/>
    <w:lvl w:ilvl="0" w:tplc="041A0001">
      <w:start w:val="1"/>
      <w:numFmt w:val="bullet"/>
      <w:lvlText w:val=""/>
      <w:lvlJc w:val="left"/>
      <w:pPr>
        <w:spacing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11CAF0C0"/>
    <w:lvl w:ilvl="0" w:tplc="041A0017">
      <w:start w:val="1"/>
      <w:numFmt w:val="lowerLetter"/>
      <w:lvlText w:val="%1)"/>
      <w:lvlJc w:val="left"/>
      <w:pPr>
        <w:spacing w:line="240" w:lineRule="auto"/>
        <w:ind w:left="720" w:hanging="360"/>
      </w:pPr>
    </w:lvl>
    <w:lvl w:ilvl="1" w:tplc="041A0019">
      <w:start w:val="1"/>
      <w:numFmt w:val="lowerLetter"/>
      <w:lvlText w:val="%2."/>
      <w:lvlJc w:val="left"/>
      <w:pPr>
        <w:spacing w:line="240" w:lineRule="auto"/>
        <w:ind w:left="1440" w:hanging="360"/>
      </w:pPr>
    </w:lvl>
    <w:lvl w:ilvl="2" w:tplc="041A001B">
      <w:start w:val="1"/>
      <w:numFmt w:val="lowerRoman"/>
      <w:lvlText w:val="%3."/>
      <w:lvlJc w:val="right"/>
      <w:pPr>
        <w:spacing w:line="240" w:lineRule="auto"/>
        <w:ind w:left="2160" w:hanging="180"/>
      </w:pPr>
    </w:lvl>
    <w:lvl w:ilvl="3" w:tplc="041A000F">
      <w:start w:val="1"/>
      <w:numFmt w:val="decimal"/>
      <w:lvlText w:val="%4."/>
      <w:lvlJc w:val="left"/>
      <w:pPr>
        <w:spacing w:line="240" w:lineRule="auto"/>
        <w:ind w:left="2880" w:hanging="360"/>
      </w:pPr>
    </w:lvl>
    <w:lvl w:ilvl="4" w:tplc="041A0019">
      <w:start w:val="1"/>
      <w:numFmt w:val="lowerLetter"/>
      <w:lvlText w:val="%5."/>
      <w:lvlJc w:val="left"/>
      <w:pPr>
        <w:spacing w:line="240" w:lineRule="auto"/>
        <w:ind w:left="3600" w:hanging="360"/>
      </w:pPr>
    </w:lvl>
    <w:lvl w:ilvl="5" w:tplc="041A001B">
      <w:start w:val="1"/>
      <w:numFmt w:val="lowerRoman"/>
      <w:lvlText w:val="%6."/>
      <w:lvlJc w:val="right"/>
      <w:pPr>
        <w:spacing w:line="240" w:lineRule="auto"/>
        <w:ind w:left="4320" w:hanging="180"/>
      </w:pPr>
    </w:lvl>
    <w:lvl w:ilvl="6" w:tplc="041A000F">
      <w:start w:val="1"/>
      <w:numFmt w:val="decimal"/>
      <w:lvlText w:val="%7."/>
      <w:lvlJc w:val="left"/>
      <w:pPr>
        <w:spacing w:line="240" w:lineRule="auto"/>
        <w:ind w:left="5040" w:hanging="360"/>
      </w:pPr>
    </w:lvl>
    <w:lvl w:ilvl="7" w:tplc="041A0019">
      <w:start w:val="1"/>
      <w:numFmt w:val="lowerLetter"/>
      <w:lvlText w:val="%8."/>
      <w:lvlJc w:val="left"/>
      <w:pPr>
        <w:spacing w:line="240" w:lineRule="auto"/>
        <w:ind w:left="5760" w:hanging="360"/>
      </w:pPr>
    </w:lvl>
    <w:lvl w:ilvl="8" w:tplc="041A001B">
      <w:start w:val="1"/>
      <w:numFmt w:val="lowerRoman"/>
      <w:lvlText w:val="%9."/>
      <w:lvlJc w:val="right"/>
      <w:pPr>
        <w:spacing w:line="240" w:lineRule="auto"/>
        <w:ind w:left="6480" w:hanging="180"/>
      </w:pPr>
    </w:lvl>
  </w:abstractNum>
  <w:abstractNum w:abstractNumId="4" w15:restartNumberingAfterBreak="0">
    <w:nsid w:val="00000005"/>
    <w:multiLevelType w:val="hybridMultilevel"/>
    <w:tmpl w:val="175EC44E"/>
    <w:lvl w:ilvl="0" w:tplc="721B1A6C">
      <w:numFmt w:val="bullet"/>
      <w:lvlText w:val="-"/>
      <w:lvlJc w:val="left"/>
      <w:pPr>
        <w:spacing w:line="240" w:lineRule="auto"/>
        <w:ind w:left="720" w:hanging="360"/>
      </w:pPr>
      <w:rPr>
        <w:rFonts w:ascii="Calibri" w:hAnsi="Calibri"/>
        <w:i w:val="0"/>
      </w:rPr>
    </w:lvl>
    <w:lvl w:ilvl="1" w:tplc="041A0003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2E0AB754"/>
    <w:lvl w:ilvl="0" w:tplc="57A13DF4">
      <w:numFmt w:val="bullet"/>
      <w:lvlText w:val="-"/>
      <w:lvlJc w:val="left"/>
      <w:pPr>
        <w:spacing w:line="240" w:lineRule="auto"/>
        <w:ind w:left="720" w:hanging="360"/>
      </w:pPr>
      <w:rPr>
        <w:rFonts w:ascii="Calibri" w:hAnsi="Calibri"/>
        <w:color w:val="auto"/>
      </w:rPr>
    </w:lvl>
    <w:lvl w:ilvl="1" w:tplc="041A0003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4A984222"/>
    <w:lvl w:ilvl="0" w:tplc="041A0001">
      <w:start w:val="1"/>
      <w:numFmt w:val="bullet"/>
      <w:lvlText w:val=""/>
      <w:lvlJc w:val="left"/>
      <w:pPr>
        <w:spacing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6B0C78C"/>
    <w:lvl w:ilvl="0" w:tplc="041A0001">
      <w:start w:val="1"/>
      <w:numFmt w:val="bullet"/>
      <w:lvlText w:val=""/>
      <w:lvlJc w:val="left"/>
      <w:pPr>
        <w:spacing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4E3E11BE"/>
    <w:lvl w:ilvl="0" w:tplc="041A0001">
      <w:start w:val="1"/>
      <w:numFmt w:val="bullet"/>
      <w:lvlText w:val=""/>
      <w:lvlJc w:val="left"/>
      <w:pPr>
        <w:spacing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Wingdings" w:hAnsi="Wingdings"/>
      </w:rPr>
    </w:lvl>
  </w:abstractNum>
  <w:num w:numId="1" w16cid:durableId="2058312864">
    <w:abstractNumId w:val="0"/>
  </w:num>
  <w:num w:numId="2" w16cid:durableId="1541165324">
    <w:abstractNumId w:val="1"/>
  </w:num>
  <w:num w:numId="3" w16cid:durableId="1219634101">
    <w:abstractNumId w:val="2"/>
  </w:num>
  <w:num w:numId="4" w16cid:durableId="1209101277">
    <w:abstractNumId w:val="3"/>
  </w:num>
  <w:num w:numId="5" w16cid:durableId="841705674">
    <w:abstractNumId w:val="4"/>
  </w:num>
  <w:num w:numId="6" w16cid:durableId="1081370824">
    <w:abstractNumId w:val="5"/>
  </w:num>
  <w:num w:numId="7" w16cid:durableId="399988118">
    <w:abstractNumId w:val="6"/>
  </w:num>
  <w:num w:numId="8" w16cid:durableId="1446927897">
    <w:abstractNumId w:val="7"/>
  </w:num>
  <w:num w:numId="9" w16cid:durableId="3268324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C1"/>
    <w:rsid w:val="00020EC1"/>
    <w:rsid w:val="00685A32"/>
    <w:rsid w:val="008D1B18"/>
    <w:rsid w:val="00B12ED9"/>
    <w:rsid w:val="00E2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8429"/>
  <w15:docId w15:val="{5BEC557B-3DC0-4E12-B073-1114205B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uiPriority w:val="9"/>
    <w:qFormat/>
    <w:pPr>
      <w:spacing w:line="240" w:lineRule="auto"/>
      <w:outlineLvl w:val="0"/>
    </w:pPr>
    <w:rPr>
      <w:rFonts w:ascii="Times New Roman" w:hAnsi="Times New Roman"/>
      <w:sz w:val="24"/>
    </w:rPr>
  </w:style>
  <w:style w:type="paragraph" w:styleId="Naslov2">
    <w:name w:val="heading 2"/>
    <w:basedOn w:val="Normal"/>
    <w:uiPriority w:val="9"/>
    <w:unhideWhenUsed/>
    <w:qFormat/>
    <w:pPr>
      <w:spacing w:line="240" w:lineRule="auto"/>
      <w:outlineLvl w:val="1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Odlomakpopisa">
    <w:name w:val="List Paragraph"/>
    <w:basedOn w:val="Normal"/>
    <w:qFormat/>
    <w:pPr>
      <w:spacing w:line="240" w:lineRule="auto"/>
    </w:pPr>
    <w:rPr>
      <w:rFonts w:ascii="Times New Roman" w:hAnsi="Times New Roman"/>
      <w:sz w:val="24"/>
    </w:r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character" w:customStyle="1" w:styleId="Naslov1Char">
    <w:name w:val="Naslov 1 Char"/>
    <w:basedOn w:val="Zadanifontodlomka"/>
    <w:rPr>
      <w:rFonts w:ascii="Times New Roman" w:hAnsi="Times New Roman"/>
      <w:b/>
      <w:i w:val="0"/>
      <w:caps w:val="0"/>
      <w:smallCaps w:val="0"/>
      <w:strike w:val="0"/>
      <w:noProof w:val="0"/>
      <w:vanish w:val="0"/>
      <w:color w:val="auto"/>
      <w:sz w:val="28"/>
      <w:u w:val="none"/>
      <w:shd w:val="clear" w:color="auto" w:fill="auto"/>
      <w:vertAlign w:val="baseline"/>
    </w:rPr>
  </w:style>
  <w:style w:type="character" w:customStyle="1" w:styleId="OdlomakpopisaChar">
    <w:name w:val="Odlomak popisa Char"/>
    <w:basedOn w:val="Zadanifontodlomka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Naslov2Char">
    <w:name w:val="Naslov 2 Char"/>
    <w:basedOn w:val="Zadanifontodlomka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6"/>
      <w:u w:val="none"/>
      <w:shd w:val="clear" w:color="auto" w:fill="auto"/>
      <w:vertAlign w:val="baseline"/>
    </w:rPr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ojeChar">
    <w:name w:val="Podnožje Char"/>
    <w:basedOn w:val="Zadanifontodlomka"/>
    <w:link w:val="Podnoje"/>
    <w:uiPriority w:val="99"/>
    <w:rsid w:val="008D1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1947</Words>
  <Characters>11100</Characters>
  <Application>Microsoft Office Word</Application>
  <DocSecurity>0</DocSecurity>
  <Lines>92</Lines>
  <Paragraphs>26</Paragraphs>
  <ScaleCrop>false</ScaleCrop>
  <Company/>
  <LinksUpToDate>false</LinksUpToDate>
  <CharactersWithSpaces>13021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Bosiljka Oletić</cp:lastModifiedBy>
  <cp:revision>3</cp:revision>
  <cp:lastPrinted>2026-07-06T07:55:00Z</cp:lastPrinted>
  <dcterms:created xsi:type="dcterms:W3CDTF">2026-06-30T15:57:00Z</dcterms:created>
  <dcterms:modified xsi:type="dcterms:W3CDTF">2026-07-06T07:56:00Z</dcterms:modified>
</cp:coreProperties>
</file>