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bidi w:val="0"/>
        <w:jc w:val="both"/>
        <w:spacing w:lineRule="auto" w:line="240" w:after="0"/>
        <w:ind w:firstLine="708"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Na temelju članka 74. Zakona o komunalnom gospodarstvu ("Narodne novine", broj 68/18, 110/18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, 32/20 i 145/24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) i članka 30. Statuta Općine Selnica ("Službeni glasnik Međimurske županije", broj 5/21, 16/22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i 17/25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) Općinsko vijeće Općine Selnica na 6.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sjednici, održanoj 29. lipnja 2026. godine, usvojilo je: </w:t>
      </w:r>
    </w:p>
    <w:p>
      <w:pPr>
        <w:widowControl w:val="1"/>
        <w:bidi w:val="0"/>
        <w:jc w:val="both"/>
        <w:spacing w:lineRule="auto" w:line="240" w:after="0"/>
        <w:ind w:firstLine="708"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IZVJEŠĆE </w:t>
      </w: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o izvršenju Programa održavanja komunalne infrastrukture</w:t>
      </w: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na području Općine Selnica za 202</w:t>
      </w: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5. godinu</w:t>
      </w: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</w:t>
      </w: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Članak 1.</w:t>
      </w: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  <w:t xml:space="preserve">Općinski načelnik podnosi Izvješće o izvršenju Programa održavanja komunalne infrastrukture na području općine Selnica u 202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5. godini, opseg radova održavanja i financijska sredstva za ostvarivanje Programa.</w:t>
      </w: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Članak 2.</w:t>
      </w: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  <w:t xml:space="preserve">Raspored utrošenih financijskih sredstava za održavanje komunalne infrastrukture po komunalnim djelatnostima i opseg radova po komunalnim djelatnostima:</w:t>
      </w: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</w:t>
      </w:r>
    </w:p>
    <w:tbl>
      <w:tblPr>
        <w:tblStyle w:val="T0"/>
        <w:tblInd w:w="0" w:type="dxa"/>
        <w:tblLayout w:type="autofit"/>
        <w:tblW w:w="0" w:type="auto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/>
      <w:tr>
        <w:tc>
          <w:tcPr>
            <w:tcW w:w="690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Red.</w:t>
            </w:r>
          </w:p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 xml:space="preserve"> b</w:t>
            </w: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r.</w:t>
            </w:r>
          </w:p>
        </w:tc>
        <w:tc>
          <w:tcPr>
            <w:tcW w:w="3689" w:type="dxa"/>
            <w:tcBorders>
              <w:top w:val="single" w:sz="6" w:space="0" w:shadow="0" w:frame="0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 xml:space="preserve">Održavanje komunalne infrastrukture</w:t>
            </w:r>
          </w:p>
        </w:tc>
        <w:tc>
          <w:tcPr>
            <w:tcW w:w="1825" w:type="dxa"/>
            <w:tcBorders>
              <w:top w:val="single" w:sz="6" w:space="0" w:shadow="0" w:frame="0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PLAN</w:t>
            </w:r>
          </w:p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 xml:space="preserve">  </w:t>
            </w: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€</w:t>
            </w:r>
          </w:p>
        </w:tc>
        <w:tc>
          <w:tcPr>
            <w:tcW w:w="1842" w:type="dxa"/>
            <w:tcBorders>
              <w:top w:val="single" w:sz="6" w:space="0" w:shadow="0" w:frame="0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IZVRŠENJE</w:t>
            </w:r>
          </w:p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 xml:space="preserve">  </w:t>
            </w: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€</w:t>
            </w:r>
          </w:p>
        </w:tc>
        <w:tc>
          <w:tcPr>
            <w:tcW w:w="1242" w:type="dxa"/>
            <w:tcBorders>
              <w:top w:val="single" w:sz="6" w:space="0" w:shadow="0" w:frame="0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%</w:t>
            </w:r>
          </w:p>
        </w:tc>
      </w:tr>
      <w:tr>
        <w:tc>
          <w:tcPr>
            <w:tcW w:w="690" w:type="dxa"/>
            <w:tcBorders>
              <w:top w:val="nil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1.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 xml:space="preserve">Održavanje nerazvrstanih cesta</w:t>
            </w:r>
          </w:p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 xml:space="preserve"> 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right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78.900,00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right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63.107,11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right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79,98</w:t>
            </w:r>
          </w:p>
        </w:tc>
      </w:tr>
      <w:tr>
        <w:tc>
          <w:tcPr>
            <w:tcW w:w="690" w:type="dxa"/>
            <w:tcBorders>
              <w:top w:val="nil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2.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 xml:space="preserve">Održavanje javnih površina na kojima nije dopušten promet motornim vozilima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right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1.000,00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right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1.000,00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right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100,00</w:t>
            </w:r>
          </w:p>
        </w:tc>
      </w:tr>
      <w:tr>
        <w:tc>
          <w:tcPr>
            <w:tcW w:w="690" w:type="dxa"/>
            <w:tcBorders>
              <w:top w:val="nil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3.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 xml:space="preserve">Održavanje građevina javne odvodnje oborinskih voda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right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21.400,00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right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20.747,29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right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96,94</w:t>
            </w:r>
          </w:p>
        </w:tc>
      </w:tr>
      <w:tr>
        <w:tc>
          <w:tcPr>
            <w:tcW w:w="690" w:type="dxa"/>
            <w:tcBorders>
              <w:top w:val="nil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4.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 xml:space="preserve">Održavanje javnih zelenih površina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right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23.500,00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right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 xml:space="preserve"> 21.318,75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right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90,71</w:t>
            </w:r>
          </w:p>
        </w:tc>
      </w:tr>
      <w:tr>
        <w:tc>
          <w:tcPr>
            <w:tcW w:w="690" w:type="dxa"/>
            <w:tcBorders>
              <w:top w:val="nil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5.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 xml:space="preserve">Održavanje građevina, uređaja i predmeta javne namjene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right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1.000,00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right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ab/>
              <w:t>1.000,00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right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100,00</w:t>
            </w:r>
          </w:p>
        </w:tc>
      </w:tr>
      <w:tr>
        <w:tc>
          <w:tcPr>
            <w:tcW w:w="690" w:type="dxa"/>
            <w:tcBorders>
              <w:top w:val="nil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6.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 xml:space="preserve">Održavanje groblja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right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22.500,00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right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22.168,45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right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98,52</w:t>
            </w:r>
          </w:p>
        </w:tc>
      </w:tr>
      <w:tr>
        <w:tc>
          <w:tcPr>
            <w:tcW w:w="690" w:type="dxa"/>
            <w:tcBorders>
              <w:top w:val="nil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7.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 xml:space="preserve">Održavanje čistoće javnih površina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right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10.000,00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right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5.000,00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right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50,00</w:t>
            </w:r>
          </w:p>
        </w:tc>
      </w:tr>
      <w:tr>
        <w:tc>
          <w:tcPr>
            <w:tcW w:w="690" w:type="dxa"/>
            <w:tcBorders>
              <w:top w:val="nil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8.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 xml:space="preserve">Održavanje javne rasvjete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right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31.600,00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right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25.768,58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right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81,54</w:t>
            </w:r>
          </w:p>
        </w:tc>
      </w:tr>
      <w:tr>
        <w:tc>
          <w:tcPr>
            <w:tcW w:w="690" w:type="dxa"/>
            <w:tcBorders>
              <w:top w:val="nil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</w:p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 xml:space="preserve">  </w:t>
            </w: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UKUPNO</w:t>
            </w:r>
          </w:p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 xml:space="preserve"> 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right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</w:p>
          <w:p>
            <w:pPr>
              <w:widowControl w:val="1"/>
              <w:bidi w:val="0"/>
              <w:jc w:val="right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 xml:space="preserve">  189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.900,00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right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</w:p>
          <w:p>
            <w:pPr>
              <w:widowControl w:val="1"/>
              <w:bidi w:val="0"/>
              <w:jc w:val="right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 xml:space="preserve"> 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160.110,18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right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</w:p>
          <w:p>
            <w:pPr>
              <w:widowControl w:val="1"/>
              <w:bidi w:val="0"/>
              <w:jc w:val="right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 xml:space="preserve">  84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,31%</w:t>
            </w:r>
          </w:p>
        </w:tc>
      </w:tr>
    </w:tbl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</w:t>
      </w: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1. ODRŽAVANJE NERAZVRSTANIH CESTA </w:t>
        <w:tab/>
        <w:t xml:space="preserve">           PLAN</w:t>
        <w:tab/>
        <w:t xml:space="preserve">      IZVRŠENJE           %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  <w:tab/>
        <w:tab/>
        <w:tab/>
        <w:tab/>
        <w:tab/>
        <w:tab/>
        <w:tab/>
        <w:tab/>
        <w:tab/>
        <w:t xml:space="preserve">  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  <w:t xml:space="preserve"> Održavanje cesta i  bankina </w:t>
        <w:tab/>
        <w:tab/>
        <w:tab/>
        <w:t xml:space="preserve">      31.300,00                30.376,70      97,05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Šljunčanje nerazvrstanih cesta</w:t>
        <w:tab/>
        <w:tab/>
        <w:tab/>
        <w:t xml:space="preserve">     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30.600,00</w:t>
        <w:tab/>
        <w:t xml:space="preserve">            29.207,50      95,44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  <w:t xml:space="preserve"> Održavanje prometne signalizacije</w:t>
        <w:tab/>
        <w:tab/>
        <w:t xml:space="preserve">      17.000,00 </w:t>
        <w:tab/>
        <w:tab/>
        <w:t xml:space="preserve"> 3.522,91       20,72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__________________________________________________________________________________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  <w:t xml:space="preserve"> UKUPNO </w:t>
        <w:tab/>
        <w:tab/>
        <w:tab/>
        <w:tab/>
        <w:tab/>
        <w:t xml:space="preserve">      78.900,00</w:t>
        <w:tab/>
        <w:t xml:space="preserve">            63.107,11       79,98  __________________________________________________________________________________</w:t>
      </w: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</w:t>
      </w: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2.  ODRŽAVANJE JAVNIH POVRŠINA NA KOJIMA  </w:t>
      </w: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NIJE DOPUŠTEN PROMET MOTORNIM</w:t>
      </w: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VOZILIMA </w:t>
        <w:tab/>
        <w:tab/>
        <w:tab/>
        <w:tab/>
        <w:tab/>
        <w:tab/>
        <w:t xml:space="preserve">          PLAN</w:t>
        <w:tab/>
        <w:t xml:space="preserve">      IZVRŠENJE </w:t>
        <w:tab/>
        <w:t xml:space="preserve"> %</w:t>
      </w: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  <w:tab/>
        <w:tab/>
        <w:tab/>
        <w:tab/>
        <w:tab/>
        <w:tab/>
        <w:tab/>
        <w:tab/>
        <w:tab/>
        <w:tab/>
        <w:t xml:space="preserve"> 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  <w:t xml:space="preserve">Čišćenje i održavanje javnih površina(parkirališta,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  <w:t xml:space="preserve"> pješačkih staza,  autobusnih stajališta)</w:t>
        <w:tab/>
        <w:t xml:space="preserve">   </w:t>
        <w:tab/>
        <w:t xml:space="preserve">       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1.000,00</w:t>
        <w:tab/>
        <w:t xml:space="preserve">             1.000,00       100,00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_________________________________________________________________________________</w:t>
      </w: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  <w:t xml:space="preserve"> UKUPNO</w:t>
        <w:tab/>
        <w:tab/>
        <w:tab/>
        <w:tab/>
        <w:tab/>
        <w:t xml:space="preserve">        1.000,00   </w:t>
        <w:tab/>
        <w:t xml:space="preserve">             1.000,00       100,00 </w:t>
      </w: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__________________________________________________________________________________</w:t>
      </w: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ff0000"/>
          <w:sz w:val="22"/>
          <w:u w:val="none"/>
          <w:shd w:val="clear" w:color="auto" w:fill="auto"/>
          <w:vertAlign w:val="baseline"/>
          <w:lang/>
        </w:rPr>
        <w:t xml:space="preserve"> </w:t>
      </w: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3.   ODRŽAVANJE GRAĐEVINA JAVNE </w:t>
      </w: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 ODVODNJE OBORINSKIH VODA</w:t>
        <w:tab/>
        <w:tab/>
        <w:t xml:space="preserve">         PLAN            IZVRŠENJE</w:t>
        <w:tab/>
        <w:t xml:space="preserve"> % </w:t>
      </w: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  <w:tab/>
        <w:tab/>
        <w:tab/>
        <w:tab/>
        <w:tab/>
        <w:tab/>
        <w:tab/>
        <w:tab/>
        <w:tab/>
        <w:tab/>
        <w:t xml:space="preserve"> </w:t>
      </w: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ff0000"/>
          <w:sz w:val="22"/>
          <w:u w:val="none"/>
          <w:shd w:val="clear" w:color="auto" w:fill="auto"/>
          <w:vertAlign w:val="baseline"/>
          <w:lang/>
        </w:rPr>
        <w:tab/>
        <w:tab/>
        <w:tab/>
        <w:tab/>
        <w:tab/>
        <w:t xml:space="preserve"> </w:t>
      </w:r>
    </w:p>
    <w:p>
      <w:pPr>
        <w:widowControl w:val="1"/>
        <w:bidi w:val="0"/>
        <w:jc w:val="both"/>
        <w:spacing w:lineRule="auto" w:line="240" w:after="0"/>
        <w:ind w:firstLine="708"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Redovito održavanje kanala oborinskih voda i</w:t>
        <w:tab/>
        <w:t xml:space="preserve">    21.400,00</w:t>
        <w:tab/>
        <w:t xml:space="preserve">            20.747,29       96,94</w:t>
      </w: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</w:t>
        <w:tab/>
        <w:t xml:space="preserve">postavljanje propusta za odvodnju oborinskih voda</w:t>
      </w: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__________________________________________________________________________________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  <w:t xml:space="preserve"> UKUPNO</w:t>
        <w:tab/>
        <w:tab/>
        <w:tab/>
        <w:tab/>
        <w:tab/>
        <w:t xml:space="preserve">    21.400,00</w:t>
        <w:tab/>
        <w:t xml:space="preserve">            20.747,29       96,94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__________________________________________________________________________________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ff0000"/>
          <w:sz w:val="22"/>
          <w:u w:val="none"/>
          <w:shd w:val="clear" w:color="auto" w:fill="auto"/>
          <w:vertAlign w:val="baseline"/>
          <w:lang/>
        </w:rPr>
        <w:t xml:space="preserve"> 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4. ODRŽAVANJE JAVNIH POVRŠINA</w:t>
        <w:tab/>
        <w:tab/>
        <w:t xml:space="preserve">         PLAN           IZVRŠENJE</w:t>
        <w:tab/>
        <w:t xml:space="preserve"> %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  <w:tab/>
        <w:tab/>
        <w:tab/>
        <w:tab/>
        <w:tab/>
        <w:tab/>
        <w:tab/>
        <w:tab/>
        <w:tab/>
        <w:tab/>
        <w:t xml:space="preserve"> 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  <w:t xml:space="preserve"> Košnja javnih zelenih površina</w:t>
        <w:tab/>
        <w:tab/>
        <w:tab/>
        <w:t xml:space="preserve">    22.000,00</w:t>
        <w:tab/>
        <w:t xml:space="preserve">            19.818,75      90,08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Sadnja i održavanje cvjetnih gredica i visećih</w:t>
        <w:tab/>
        <w:t xml:space="preserve">      1.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500,00 </w:t>
        <w:tab/>
        <w:t xml:space="preserve">              1.500,00    100,00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  <w:t xml:space="preserve"> košarica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_________________________________________________________________________________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             UKUPNO</w:t>
        <w:tab/>
        <w:tab/>
        <w:tab/>
        <w:tab/>
        <w:t xml:space="preserve">                 23.500,00 </w:t>
        <w:tab/>
        <w:t xml:space="preserve">            21.318,75      90,71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_________________________________________________________________________________</w:t>
      </w: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ff0000"/>
          <w:sz w:val="22"/>
          <w:u w:val="none"/>
          <w:shd w:val="clear" w:color="auto" w:fill="auto"/>
          <w:vertAlign w:val="baseline"/>
          <w:lang/>
        </w:rPr>
        <w:t xml:space="preserve"> </w:t>
      </w: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5.  ODRŽAVANJE GRAĐEVINA, UREĐAJA I  </w:t>
      </w: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PREDMETA JAVNE NAMJENE</w:t>
        <w:tab/>
        <w:tab/>
        <w:tab/>
        <w:t xml:space="preserve">         PLAN          IZVRŠENJE</w:t>
        <w:tab/>
        <w:t>%</w:t>
      </w: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  <w:tab/>
        <w:tab/>
        <w:tab/>
        <w:tab/>
        <w:tab/>
        <w:tab/>
        <w:tab/>
        <w:tab/>
        <w:tab/>
        <w:tab/>
        <w:t xml:space="preserve"> 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  <w:t xml:space="preserve"> Autobusne nadstrešnice</w:t>
        <w:tab/>
        <w:tab/>
        <w:tab/>
        <w:t xml:space="preserve">         700,00</w:t>
        <w:tab/>
        <w:t xml:space="preserve">               700,00      100,00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  <w:t xml:space="preserve"> Oglasne ploče i panoi</w:t>
        <w:tab/>
        <w:tab/>
        <w:tab/>
        <w:tab/>
        <w:t xml:space="preserve">        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300,00 </w:t>
        <w:tab/>
        <w:t xml:space="preserve">               200,00      100,00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_________________________________________________________________________________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             UKUPNO</w:t>
        <w:tab/>
        <w:tab/>
        <w:tab/>
        <w:tab/>
        <w:t xml:space="preserve">                   1.000,00 </w:t>
        <w:tab/>
        <w:t xml:space="preserve">            1.000,00      100,00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_________________________________________________________________________________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6.  ODRŽAVANJE GROBLJA</w:t>
        <w:tab/>
        <w:tab/>
        <w:tab/>
        <w:t xml:space="preserve">         PLAN          IZVRŠENJE</w:t>
        <w:tab/>
        <w:t xml:space="preserve">% </w:t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  <w:tab/>
        <w:tab/>
        <w:tab/>
        <w:tab/>
        <w:tab/>
        <w:tab/>
        <w:tab/>
        <w:tab/>
        <w:tab/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  <w:t xml:space="preserve"> Košnja i održavanje okoliša</w:t>
        <w:tab/>
        <w:tab/>
        <w:tab/>
        <w:t xml:space="preserve">    12.000,00</w:t>
        <w:tab/>
        <w:t xml:space="preserve">          12.076,82     100,64 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  <w:t xml:space="preserve"> Odvoz smeća</w:t>
        <w:tab/>
        <w:tab/>
        <w:tab/>
        <w:tab/>
        <w:tab/>
        <w:t xml:space="preserve">   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10.500,00                10.091,63       96,11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_________________________________________________________________________________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             UKUPNO</w:t>
        <w:tab/>
        <w:tab/>
        <w:tab/>
        <w:tab/>
        <w:tab/>
        <w:t xml:space="preserve">    22.500,00 </w:t>
        <w:tab/>
        <w:t xml:space="preserve">          22.168,45       98,52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_________________________________________________________________________________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ff0000"/>
          <w:sz w:val="22"/>
          <w:u w:val="none"/>
          <w:shd w:val="clear" w:color="auto" w:fill="auto"/>
          <w:vertAlign w:val="baseline"/>
          <w:lang/>
        </w:rPr>
        <w:t xml:space="preserve"> 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7. ODRŽAVANJE ČISTOĆE JAVNIH POVRŠINA</w:t>
        <w:tab/>
        <w:t xml:space="preserve">         PLAN</w:t>
        <w:tab/>
        <w:t xml:space="preserve">    IZVRŠENJE</w:t>
        <w:tab/>
        <w:t xml:space="preserve">% 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  <w:tab/>
        <w:tab/>
        <w:tab/>
        <w:tab/>
        <w:tab/>
        <w:tab/>
        <w:tab/>
        <w:tab/>
        <w:tab/>
        <w:t xml:space="preserve">  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  <w:t xml:space="preserve"> Održavanje okoliša društvenih domova</w:t>
        <w:tab/>
        <w:tab/>
        <w:t xml:space="preserve">      1.500,00                  1.500,00      100,00 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  <w:t xml:space="preserve"> Sakupljanje i odvoz otpada iz koševa za otpad</w:t>
        <w:tab/>
        <w:t xml:space="preserve">      1.000,00</w:t>
        <w:tab/>
        <w:t xml:space="preserve">            1.000,00      100,00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  <w:t xml:space="preserve"> Čišćenje snijega i leda</w:t>
        <w:tab/>
        <w:tab/>
        <w:tab/>
        <w:t xml:space="preserve">                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 6.000,00                  1.000,00        16,67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  <w:t xml:space="preserve"> Uklanjanje otpada kojeg je nepoznata osoba odbacila na javnu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  <w:t xml:space="preserve"> površinu ili zemljište u vlasništvu Općine Selnica   1.500,00</w:t>
        <w:tab/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          1.500,00      100,00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__________________________________________________________________________________  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  <w:t xml:space="preserve"> UKUPNO</w:t>
        <w:tab/>
        <w:tab/>
        <w:tab/>
        <w:tab/>
        <w:tab/>
        <w:t xml:space="preserve">    10.000,00</w:t>
        <w:tab/>
        <w:t xml:space="preserve">            5.000,00        50,00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__________________________________________________________________________________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ff0000"/>
          <w:sz w:val="22"/>
          <w:u w:val="none"/>
          <w:shd w:val="clear" w:color="auto" w:fill="auto"/>
          <w:vertAlign w:val="baseline"/>
          <w:lang/>
        </w:rPr>
        <w:t xml:space="preserve"> 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8. ODRŽAVANJE JAVNE RASVJETE</w:t>
        <w:tab/>
        <w:tab/>
        <w:t xml:space="preserve">         </w:t>
      </w: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PLAN</w:t>
        <w:tab/>
        <w:t xml:space="preserve">  IZVRŠENJE</w:t>
        <w:tab/>
        <w:t xml:space="preserve"> % 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  <w:tab/>
        <w:tab/>
        <w:tab/>
        <w:tab/>
        <w:t xml:space="preserve"> </w:t>
        <w:tab/>
        <w:tab/>
        <w:tab/>
        <w:tab/>
        <w:tab/>
        <w:tab/>
        <w:tab/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  <w:t xml:space="preserve"> Popravak javne rasvjete</w:t>
        <w:tab/>
        <w:tab/>
        <w:tab/>
        <w:t xml:space="preserve">    13.200,00 </w:t>
        <w:tab/>
        <w:t xml:space="preserve">           12.565,63        95,19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  <w:t xml:space="preserve"> Potrošnja električne energije za javnu rasvjetu</w:t>
        <w:tab/>
        <w:t xml:space="preserve">    1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8.400,00</w:t>
        <w:tab/>
        <w:t xml:space="preserve">           13.202,95        71,75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__________________________________________________________________________________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UKUPNO</w:t>
        <w:tab/>
        <w:t xml:space="preserve">                                                        31.600,00 </w:t>
        <w:tab/>
        <w:t xml:space="preserve">           25.768,58        81,54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__________________________________________________________________________________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Članak 3.</w:t>
      </w: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  <w:t xml:space="preserve">Sredstva potrebna za ostvarivanje ovog Programa utrošena su iz sljedećih izvora: </w:t>
      </w: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</w:t>
      </w:r>
    </w:p>
    <w:tbl>
      <w:tblPr>
        <w:tblStyle w:val="T0"/>
        <w:tblInd w:w="0" w:type="dxa"/>
        <w:tblLayout w:type="autofit"/>
        <w:tblW w:w="0" w:type="auto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/>
      <w:tr>
        <w:tc>
          <w:tcPr>
            <w:tcW w:w="690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Red.</w:t>
            </w:r>
          </w:p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 xml:space="preserve"> br.</w:t>
            </w:r>
          </w:p>
        </w:tc>
        <w:tc>
          <w:tcPr>
            <w:tcW w:w="3633" w:type="dxa"/>
            <w:tcBorders>
              <w:top w:val="single" w:sz="6" w:space="0" w:shadow="0" w:frame="0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 xml:space="preserve">IZVOR PRIHODA</w:t>
            </w:r>
          </w:p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 xml:space="preserve">   </w:t>
            </w:r>
          </w:p>
        </w:tc>
        <w:tc>
          <w:tcPr>
            <w:tcW w:w="1881" w:type="dxa"/>
            <w:tcBorders>
              <w:top w:val="single" w:sz="6" w:space="0" w:shadow="0" w:frame="0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PLAN</w:t>
            </w:r>
          </w:p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 xml:space="preserve">  €</w:t>
            </w:r>
          </w:p>
        </w:tc>
        <w:tc>
          <w:tcPr>
            <w:tcW w:w="1842" w:type="dxa"/>
            <w:tcBorders>
              <w:top w:val="single" w:sz="6" w:space="0" w:shadow="0" w:frame="0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IZVRŠENJE</w:t>
            </w:r>
          </w:p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 xml:space="preserve">  €</w:t>
            </w:r>
          </w:p>
        </w:tc>
        <w:tc>
          <w:tcPr>
            <w:tcW w:w="1242" w:type="dxa"/>
            <w:tcBorders>
              <w:top w:val="single" w:sz="6" w:space="0" w:shadow="0" w:frame="0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%</w:t>
            </w:r>
          </w:p>
        </w:tc>
      </w:tr>
      <w:tr>
        <w:tc>
          <w:tcPr>
            <w:tcW w:w="690" w:type="dxa"/>
            <w:tcBorders>
              <w:top w:val="nil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1.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 xml:space="preserve">Prihod od komunalne naknade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right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45.000,00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right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40.928,39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right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90,95</w:t>
            </w:r>
          </w:p>
        </w:tc>
      </w:tr>
      <w:tr>
        <w:tc>
          <w:tcPr>
            <w:tcW w:w="690" w:type="dxa"/>
            <w:tcBorders>
              <w:top w:val="nil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2.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 xml:space="preserve">Prihod od grobne naknade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right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22.000,00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right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20.934,50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right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95,16</w:t>
            </w:r>
          </w:p>
        </w:tc>
      </w:tr>
      <w:tr>
        <w:tc>
          <w:tcPr>
            <w:tcW w:w="690" w:type="dxa"/>
            <w:tcBorders>
              <w:top w:val="nil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3.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 xml:space="preserve">Prihod od naknade za zadržavanje nezakonito izgrađenih zgrada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right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right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19,90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right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19,90</w:t>
            </w:r>
          </w:p>
        </w:tc>
      </w:tr>
      <w:tr>
        <w:tc>
          <w:tcPr>
            <w:tcW w:w="690" w:type="dxa"/>
            <w:tcBorders>
              <w:top w:val="nil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4.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 xml:space="preserve">Prihodi od zakupa poljoprivrednog zemljišta u vlasništvu RH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right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3.250,00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right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3.245,48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right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99,86</w:t>
            </w:r>
          </w:p>
        </w:tc>
      </w:tr>
      <w:tr>
        <w:tc>
          <w:tcPr>
            <w:tcW w:w="690" w:type="dxa"/>
            <w:tcBorders>
              <w:top w:val="nil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5.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 xml:space="preserve">Ostali proračunski prihodi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right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119.550,00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right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94.981,91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right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79,44</w:t>
            </w:r>
          </w:p>
        </w:tc>
      </w:tr>
      <w:tr>
        <w:tc>
          <w:tcPr>
            <w:tcW w:w="690" w:type="dxa"/>
            <w:tcBorders>
              <w:top w:val="nil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</w:p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 xml:space="preserve">  UKUPNO</w:t>
            </w:r>
          </w:p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 xml:space="preserve">   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right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</w:p>
          <w:p>
            <w:pPr>
              <w:widowControl w:val="1"/>
              <w:bidi w:val="0"/>
              <w:jc w:val="right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 xml:space="preserve">     189.900,00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right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</w:p>
          <w:p>
            <w:pPr>
              <w:widowControl w:val="1"/>
              <w:bidi w:val="0"/>
              <w:jc w:val="right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 xml:space="preserve">  160.110,18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right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</w:p>
          <w:p>
            <w:pPr>
              <w:widowControl w:val="1"/>
              <w:bidi w:val="0"/>
              <w:jc w:val="right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 xml:space="preserve">  84,31%</w:t>
            </w:r>
          </w:p>
        </w:tc>
      </w:tr>
    </w:tbl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Članak 4.</w:t>
      </w: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Izvješće o izvršenju Programa održavanja komunalne infrastrukture na području Općine Selnica u 202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5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. godini stupa na snagu osmog dana od dana objave u „Službenom glasniku Međimurske županije“.</w:t>
      </w:r>
    </w:p>
    <w:p>
      <w:pPr>
        <w:widowControl w:val="1"/>
        <w:bidi w:val="0"/>
        <w:jc w:val="center"/>
        <w:spacing w:lineRule="auto" w:line="240" w:after="16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16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OPĆINSKO VIJEĆE OPĆINE SELNICA</w:t>
      </w:r>
    </w:p>
    <w:p>
      <w:pPr>
        <w:widowControl w:val="1"/>
        <w:bidi w:val="0"/>
        <w:jc w:val="center"/>
        <w:spacing w:lineRule="auto" w:line="240" w:after="16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160"/>
        <w:ind w:left="0" w:right="0"/>
        <w:pStyle w:val="P0"/>
        <w:rPr>
          <w:rFonts w:ascii="Times New Roman" w:hAnsi="Times New Roman"/>
          <w:sz w:val="22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KLASA: 363-01/26-01/13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URBROJ: </w:t>
      </w:r>
      <w:r>
        <w:rPr>
          <w:rFonts w:ascii="Times New Roman" w:hAnsi="Times New Roman"/>
          <w:noProof w:val="1"/>
          <w:sz w:val="22"/>
        </w:rPr>
        <w:t>2109-15-03-26-1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  <w:sz w:val="22"/>
        </w:rPr>
      </w:pPr>
      <w:r>
        <w:rPr>
          <w:rFonts w:ascii="Times New Roman" w:hAnsi="Times New Roman"/>
          <w:sz w:val="22"/>
        </w:rPr>
        <w:t xml:space="preserve">U Selnici, </w:t>
      </w:r>
      <w:r>
        <w:rPr>
          <w:rFonts w:ascii="Times New Roman" w:hAnsi="Times New Roman"/>
          <w:noProof w:val="1"/>
          <w:sz w:val="22"/>
        </w:rPr>
        <w:t xml:space="preserve">29. lipnja </w:t>
      </w:r>
      <w:r>
        <w:rPr>
          <w:rFonts w:ascii="Times New Roman" w:hAnsi="Times New Roman"/>
          <w:sz w:val="22"/>
        </w:rPr>
        <w:t>2026.</w:t>
      </w:r>
      <w:bookmarkStart w:id="0" w:name="_GoBack"/>
      <w:bookmarkEnd w:id="0"/>
    </w:p>
    <w:p>
      <w:pPr>
        <w:widowControl w:val="1"/>
        <w:bidi w:val="0"/>
        <w:jc w:val="right"/>
        <w:spacing w:lineRule="auto" w:line="240" w:after="160"/>
        <w:ind w:firstLine="708" w:left="4248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right"/>
        <w:spacing w:lineRule="auto" w:line="240" w:after="160"/>
        <w:ind w:firstLine="708" w:left="4248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PREDSJEDNIK OPĆINSKOG VIJEĆA</w:t>
      </w:r>
    </w:p>
    <w:p>
      <w:pPr>
        <w:widowControl w:val="1"/>
        <w:bidi w:val="0"/>
        <w:jc w:val="right"/>
        <w:spacing w:lineRule="auto" w:line="240" w:after="160"/>
        <w:ind w:firstLine="708" w:left="4248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Davor Debelec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4"/>
        </w:rPr>
      </w:pPr>
    </w:p>
    <w:sectPr>
      <w:headerReference w:type="first" r:id="header1"/>
      <w:headerReference w:type="default" r:id="header2"/>
      <w:footerReference w:type="first" r:id="footer3"/>
      <w:type w:val="nextPage"/>
      <w:pgSz w:w="11906" w:h="16838"/>
      <w:pgMar w:left="1417" w:right="1417" w:top="1417" w:bottom="1417" w:header="720" w:footer="720"/>
      <w:cols w:equalWidth="1" w:space="720"/>
      <w:titlePg w:val="1"/>
    </w:sectPr>
  </w:body>
</w:document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pStyle w:val="P2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jc w:val="right"/>
      <w:pStyle w:val="P1"/>
    </w:pPr>
    <w:r>
      <w:drawing>
        <wp:inline>
          <wp:extent cx="685800" cy="685800"/>
          <wp:docPr id="2" name="Picture 2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Picture 1"/>
                  <pic:cNvPicPr/>
                </pic:nvPicPr>
                <pic:blipFill>
                  <a:blip r:embed="Image4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/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jc w:val="right"/>
      <w:pStyle w:val="P1"/>
      <w:rPr>
        <w:rFonts w:ascii="Times New Roman" w:hAnsi="Times New Roman"/>
      </w:rPr>
    </w:pPr>
    <w:r>
      <w:rPr>
        <w:rFonts w:ascii="Times New Roman" w:hAnsi="Times New Roman"/>
      </w:rPr>
      <w:drawing>
        <wp:inline>
          <wp:extent cx="685800" cy="685800"/>
          <wp:docPr id="1" name="Picture 3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" name="Picture 1"/>
                  <pic:cNvPicPr/>
                </pic:nvPicPr>
                <pic:blipFill>
                  <a:blip r:embed="Image4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/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mall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hr-HR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59" w:before="0" w:after="16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</w:style>
  <w:style w:type="paragraph" w:styleId="P1">
    <w:name w:val="Header"/>
    <w:basedOn w:val="P0"/>
    <w:pPr>
      <w:spacing w:lineRule="auto" w:line="240" w:after="0" w:beforeAutospacing="0" w:afterAutospacing="0"/>
      <w:tabs>
        <w:tab w:val="center" w:pos="4536" w:leader="none"/>
        <w:tab w:val="right" w:pos="9072" w:leader="none"/>
      </w:tabs>
    </w:pPr>
    <w:rPr/>
  </w:style>
  <w:style w:type="paragraph" w:styleId="P2">
    <w:name w:val="Footer"/>
    <w:basedOn w:val="P0"/>
    <w:pPr>
      <w:spacing w:lineRule="auto" w:line="240" w:after="0" w:beforeAutospacing="0" w:afterAutospacing="0"/>
      <w:tabs>
        <w:tab w:val="center" w:pos="4536" w:leader="none"/>
        <w:tab w:val="right" w:pos="9072" w:leader="none"/>
      </w:tabs>
    </w:pPr>
    <w:rPr/>
  </w:style>
  <w:style w:type="character" w:styleId="C0" w:default="1">
    <w:semiHidden/>
    <w:name w:val="Default Paragraph Font"/>
    <w:rPr/>
  </w:style>
  <w:style w:type="character" w:styleId="C1">
    <w:name w:val="Hyperlink"/>
    <w:rPr>
      <w:color w:val="0000ff"/>
      <w:u w:val="single"/>
    </w:rPr>
  </w:style>
  <w:style w:type="character" w:styleId="C2">
    <w:semiHidden/>
    <w:name w:val="Line Number"/>
    <w:basedOn w:val="C0"/>
    <w:rPr/>
  </w:style>
  <w:style w:type="table" w:styleId="T0" w:default="1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</w:styles>
</file>

<file path=word/_rels/document.xml.rels><?xml version="1.0" encoding="utf-8"?>
<Relationships xmlns="http://schemas.openxmlformats.org/package/2006/relationships"><Relationship Id="header1" Type="http://schemas.openxmlformats.org/officeDocument/2006/relationships/header" Target="header1.xml"/><Relationship Id="header2" Type="http://schemas.openxmlformats.org/officeDocument/2006/relationships/header" Target="header2.xml"/><Relationship Id="footer3" Type="http://schemas.openxmlformats.org/officeDocument/2006/relationships/footer" Target="footer3.xml"/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_rels/header1.xml.rels><?xml version="1.0" encoding="utf-8"?>
<Relationships xmlns="http://schemas.openxmlformats.org/package/2006/relationships"><Relationship Id="Image4" Type="http://schemas.openxmlformats.org/officeDocument/2006/relationships/image" Target="media/image4.png"/></Relationships>
</file>

<file path=word/_rels/header2.xml.rels><?xml version="1.0" encoding="utf-8"?>
<Relationships xmlns="http://schemas.openxmlformats.org/package/2006/relationships"><Relationship Id="Image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2026-06-30T13:51:16Z</dcterms:created>
  <dcterms:modified xsi:type="dcterms:W3CDTF">2026-06-30T13:51:16Z</dcterms:modified>
</cp:coreProperties>
</file>