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16" w:rsidRPr="00720A16" w:rsidRDefault="00720A16" w:rsidP="00720A16">
      <w:pPr>
        <w:shd w:val="clear" w:color="auto" w:fill="FFFFFF"/>
        <w:tabs>
          <w:tab w:val="left" w:pos="7950"/>
        </w:tabs>
        <w:ind w:firstLine="708"/>
        <w:jc w:val="right"/>
        <w:rPr>
          <w:rFonts w:eastAsia="Times New Roman" w:cs="Times New Roman"/>
          <w:sz w:val="22"/>
          <w:szCs w:val="22"/>
          <w:u w:val="single"/>
          <w:lang w:eastAsia="hr-HR"/>
        </w:rPr>
      </w:pPr>
      <w:r>
        <w:rPr>
          <w:rFonts w:eastAsia="Times New Roman" w:cs="Times New Roman"/>
          <w:sz w:val="22"/>
          <w:szCs w:val="22"/>
          <w:lang w:eastAsia="hr-HR"/>
        </w:rPr>
        <w:tab/>
      </w:r>
    </w:p>
    <w:p w:rsidR="00FD5E79" w:rsidRPr="008A3984" w:rsidRDefault="00FD232C" w:rsidP="00DC5170">
      <w:pPr>
        <w:shd w:val="clear" w:color="auto" w:fill="FFFFFF"/>
        <w:ind w:firstLine="708"/>
        <w:jc w:val="both"/>
        <w:rPr>
          <w:rFonts w:eastAsia="Times New Roman" w:cs="Times New Roman"/>
          <w:sz w:val="22"/>
          <w:szCs w:val="22"/>
          <w:lang w:eastAsia="hr-HR"/>
        </w:rPr>
      </w:pPr>
      <w:r>
        <w:rPr>
          <w:rFonts w:eastAsia="Times New Roman" w:cs="Times New Roman"/>
          <w:sz w:val="22"/>
          <w:szCs w:val="22"/>
          <w:lang w:eastAsia="hr-HR"/>
        </w:rPr>
        <w:t>Na temelju članka 36.stavka 13. Zakona o održivom gospodarenju otpadom (Narodne novine</w:t>
      </w:r>
      <w:r w:rsidR="005217DC">
        <w:rPr>
          <w:rFonts w:eastAsia="Times New Roman" w:cs="Times New Roman"/>
          <w:sz w:val="22"/>
          <w:szCs w:val="22"/>
          <w:lang w:eastAsia="hr-HR"/>
        </w:rPr>
        <w:t>,</w:t>
      </w:r>
      <w:r>
        <w:rPr>
          <w:rFonts w:eastAsia="Times New Roman" w:cs="Times New Roman"/>
          <w:sz w:val="22"/>
          <w:szCs w:val="22"/>
          <w:lang w:eastAsia="hr-HR"/>
        </w:rPr>
        <w:t xml:space="preserve"> broj 94/13</w:t>
      </w:r>
      <w:r w:rsidR="00F2176F">
        <w:rPr>
          <w:rFonts w:eastAsia="Times New Roman" w:cs="Times New Roman"/>
          <w:sz w:val="22"/>
          <w:szCs w:val="22"/>
          <w:lang w:eastAsia="hr-HR"/>
        </w:rPr>
        <w:t>,</w:t>
      </w:r>
      <w:r>
        <w:rPr>
          <w:rFonts w:eastAsia="Times New Roman" w:cs="Times New Roman"/>
          <w:sz w:val="22"/>
          <w:szCs w:val="22"/>
          <w:lang w:eastAsia="hr-HR"/>
        </w:rPr>
        <w:t xml:space="preserve"> 73/17</w:t>
      </w:r>
      <w:r w:rsidR="00F2176F">
        <w:rPr>
          <w:rFonts w:eastAsia="Times New Roman" w:cs="Times New Roman"/>
          <w:sz w:val="22"/>
          <w:szCs w:val="22"/>
          <w:lang w:eastAsia="hr-HR"/>
        </w:rPr>
        <w:t xml:space="preserve"> i 14/19</w:t>
      </w:r>
      <w:r>
        <w:rPr>
          <w:rFonts w:eastAsia="Times New Roman" w:cs="Times New Roman"/>
          <w:sz w:val="22"/>
          <w:szCs w:val="22"/>
          <w:lang w:eastAsia="hr-HR"/>
        </w:rPr>
        <w:t xml:space="preserve">) i na </w:t>
      </w:r>
      <w:r w:rsidR="00FD5E79" w:rsidRPr="008A3984">
        <w:rPr>
          <w:rFonts w:eastAsia="Times New Roman" w:cs="Times New Roman"/>
          <w:sz w:val="22"/>
          <w:szCs w:val="22"/>
          <w:lang w:eastAsia="hr-HR"/>
        </w:rPr>
        <w:t xml:space="preserve">temelju članka </w:t>
      </w:r>
      <w:r w:rsidR="00E914FF" w:rsidRPr="008A3984">
        <w:rPr>
          <w:rFonts w:eastAsia="Times New Roman" w:cs="Times New Roman"/>
          <w:sz w:val="22"/>
          <w:szCs w:val="22"/>
          <w:lang w:eastAsia="hr-HR"/>
        </w:rPr>
        <w:t>30</w:t>
      </w:r>
      <w:r w:rsidR="00FD5E79" w:rsidRPr="008A3984">
        <w:rPr>
          <w:rFonts w:eastAsia="Times New Roman" w:cs="Times New Roman"/>
          <w:sz w:val="22"/>
          <w:szCs w:val="22"/>
          <w:lang w:eastAsia="hr-HR"/>
        </w:rPr>
        <w:t xml:space="preserve">. Statuta </w:t>
      </w:r>
      <w:r w:rsidR="00BE4C14">
        <w:rPr>
          <w:rFonts w:eastAsia="Times New Roman" w:cs="Times New Roman"/>
          <w:sz w:val="22"/>
          <w:szCs w:val="22"/>
          <w:lang w:eastAsia="hr-HR"/>
        </w:rPr>
        <w:t>Općine Selnica</w:t>
      </w:r>
      <w:r w:rsidR="00FD5E79" w:rsidRPr="008A3984">
        <w:rPr>
          <w:rFonts w:eastAsia="Times New Roman" w:cs="Times New Roman"/>
          <w:sz w:val="22"/>
          <w:szCs w:val="22"/>
          <w:lang w:eastAsia="hr-HR"/>
        </w:rPr>
        <w:t xml:space="preserve"> (</w:t>
      </w:r>
      <w:r w:rsidR="00BE4C14">
        <w:rPr>
          <w:rFonts w:eastAsia="Times New Roman" w:cs="Times New Roman"/>
          <w:sz w:val="22"/>
          <w:szCs w:val="22"/>
          <w:lang w:eastAsia="hr-HR"/>
        </w:rPr>
        <w:t>Službeni glasnik Međimurske županije, 3/18</w:t>
      </w:r>
      <w:r w:rsidR="00720A16">
        <w:rPr>
          <w:rFonts w:eastAsia="Times New Roman" w:cs="Times New Roman"/>
          <w:sz w:val="22"/>
          <w:szCs w:val="22"/>
          <w:lang w:eastAsia="hr-HR"/>
        </w:rPr>
        <w:t xml:space="preserve"> i 13/18</w:t>
      </w:r>
      <w:r w:rsidR="00FD5E79" w:rsidRPr="008A3984">
        <w:rPr>
          <w:rFonts w:eastAsia="Times New Roman" w:cs="Times New Roman"/>
          <w:sz w:val="22"/>
          <w:szCs w:val="22"/>
          <w:lang w:eastAsia="hr-HR"/>
        </w:rPr>
        <w:t xml:space="preserve">), </w:t>
      </w:r>
      <w:r w:rsidR="00BE4C14">
        <w:rPr>
          <w:rFonts w:eastAsia="Times New Roman" w:cs="Times New Roman"/>
          <w:sz w:val="22"/>
          <w:szCs w:val="22"/>
          <w:lang w:eastAsia="hr-HR"/>
        </w:rPr>
        <w:t xml:space="preserve">Općinsko </w:t>
      </w:r>
      <w:r w:rsidR="00FD5E79" w:rsidRPr="008A3984">
        <w:rPr>
          <w:rFonts w:eastAsia="Times New Roman" w:cs="Times New Roman"/>
          <w:sz w:val="22"/>
          <w:szCs w:val="22"/>
          <w:lang w:eastAsia="hr-HR"/>
        </w:rPr>
        <w:t xml:space="preserve">vijeće </w:t>
      </w:r>
      <w:r w:rsidR="00BE4C14">
        <w:rPr>
          <w:rFonts w:eastAsia="Times New Roman" w:cs="Times New Roman"/>
          <w:sz w:val="22"/>
          <w:szCs w:val="22"/>
          <w:lang w:eastAsia="hr-HR"/>
        </w:rPr>
        <w:t>Općine Selnica</w:t>
      </w:r>
      <w:r w:rsidR="00FD5E79" w:rsidRPr="008A3984">
        <w:rPr>
          <w:rFonts w:eastAsia="Times New Roman" w:cs="Times New Roman"/>
          <w:sz w:val="22"/>
          <w:szCs w:val="22"/>
          <w:lang w:eastAsia="hr-HR"/>
        </w:rPr>
        <w:t xml:space="preserve"> na svojoj </w:t>
      </w:r>
      <w:r w:rsidR="00DD448D">
        <w:rPr>
          <w:rFonts w:eastAsia="Times New Roman" w:cs="Times New Roman"/>
          <w:sz w:val="22"/>
          <w:szCs w:val="22"/>
          <w:lang w:eastAsia="hr-HR"/>
        </w:rPr>
        <w:t>15</w:t>
      </w:r>
      <w:r w:rsidR="00FD5E79" w:rsidRPr="008A3984">
        <w:rPr>
          <w:rFonts w:eastAsia="Times New Roman" w:cs="Times New Roman"/>
          <w:sz w:val="22"/>
          <w:szCs w:val="22"/>
          <w:lang w:eastAsia="hr-HR"/>
        </w:rPr>
        <w:t>. sjednici</w:t>
      </w:r>
      <w:r w:rsidR="00DD448D">
        <w:rPr>
          <w:rFonts w:eastAsia="Times New Roman" w:cs="Times New Roman"/>
          <w:sz w:val="22"/>
          <w:szCs w:val="22"/>
          <w:lang w:eastAsia="hr-HR"/>
        </w:rPr>
        <w:t>,</w:t>
      </w:r>
      <w:r w:rsidR="00FD5E79" w:rsidRPr="008A3984">
        <w:rPr>
          <w:rFonts w:eastAsia="Times New Roman" w:cs="Times New Roman"/>
          <w:sz w:val="22"/>
          <w:szCs w:val="22"/>
          <w:lang w:eastAsia="hr-HR"/>
        </w:rPr>
        <w:t xml:space="preserve"> održanoj </w:t>
      </w:r>
      <w:r w:rsidR="00DD448D">
        <w:rPr>
          <w:rFonts w:eastAsia="Times New Roman" w:cs="Times New Roman"/>
          <w:sz w:val="22"/>
          <w:szCs w:val="22"/>
          <w:lang w:eastAsia="hr-HR"/>
        </w:rPr>
        <w:t>27. veljače 2019. godine</w:t>
      </w:r>
      <w:r w:rsidR="00FD5E79" w:rsidRPr="008A3984">
        <w:rPr>
          <w:rFonts w:eastAsia="Times New Roman" w:cs="Times New Roman"/>
          <w:sz w:val="22"/>
          <w:szCs w:val="22"/>
          <w:lang w:eastAsia="hr-HR"/>
        </w:rPr>
        <w:t xml:space="preserve"> </w:t>
      </w:r>
      <w:r w:rsidR="00BE4C14">
        <w:rPr>
          <w:rFonts w:eastAsia="Times New Roman" w:cs="Times New Roman"/>
          <w:sz w:val="22"/>
          <w:szCs w:val="22"/>
          <w:lang w:eastAsia="hr-HR"/>
        </w:rPr>
        <w:t>donosi</w:t>
      </w:r>
    </w:p>
    <w:p w:rsidR="00FD5E79" w:rsidRPr="008A3984" w:rsidRDefault="00FD5E79" w:rsidP="00DC5170">
      <w:pPr>
        <w:shd w:val="clear" w:color="auto" w:fill="FFFFFF"/>
        <w:ind w:firstLine="708"/>
        <w:jc w:val="both"/>
        <w:rPr>
          <w:rFonts w:cs="Times New Roman"/>
          <w:b/>
          <w:sz w:val="22"/>
          <w:szCs w:val="22"/>
        </w:rPr>
      </w:pPr>
    </w:p>
    <w:p w:rsidR="00FD5E79" w:rsidRDefault="00FD5E79" w:rsidP="00DC5170">
      <w:pPr>
        <w:ind w:left="29" w:right="29" w:firstLine="29"/>
        <w:jc w:val="center"/>
        <w:rPr>
          <w:rFonts w:cs="Times New Roman"/>
          <w:b/>
          <w:sz w:val="22"/>
          <w:szCs w:val="22"/>
        </w:rPr>
      </w:pPr>
      <w:r w:rsidRPr="008A3984">
        <w:rPr>
          <w:rFonts w:cs="Times New Roman"/>
          <w:b/>
          <w:sz w:val="22"/>
          <w:szCs w:val="22"/>
        </w:rPr>
        <w:t>O D L U K U</w:t>
      </w:r>
    </w:p>
    <w:p w:rsidR="00FD232C" w:rsidRDefault="00FD232C" w:rsidP="006F7B4D">
      <w:pPr>
        <w:ind w:left="29" w:right="29" w:firstLine="2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 izmjenama i dopunama Odluke o mjerama za sprječavanje</w:t>
      </w:r>
    </w:p>
    <w:p w:rsidR="006F7B4D" w:rsidRDefault="00FD232C" w:rsidP="006F7B4D">
      <w:pPr>
        <w:ind w:left="29" w:right="29" w:firstLine="2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nepropisnog odbacivanja otpada i mjerama</w:t>
      </w:r>
      <w:r w:rsidR="006F7B4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za uklanjanje</w:t>
      </w:r>
    </w:p>
    <w:p w:rsidR="00FD232C" w:rsidRDefault="00FD232C" w:rsidP="006F7B4D">
      <w:pPr>
        <w:ind w:left="29" w:right="29" w:firstLine="2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odbačenog otpada na području Općine Selnica</w:t>
      </w:r>
    </w:p>
    <w:p w:rsidR="006F7B4D" w:rsidRDefault="006F7B4D" w:rsidP="006F7B4D">
      <w:pPr>
        <w:ind w:left="29" w:right="29" w:firstLine="29"/>
        <w:jc w:val="center"/>
        <w:rPr>
          <w:rFonts w:cs="Times New Roman"/>
          <w:b/>
          <w:sz w:val="22"/>
          <w:szCs w:val="22"/>
        </w:rPr>
      </w:pPr>
    </w:p>
    <w:p w:rsidR="00FD232C" w:rsidRDefault="00FD232C" w:rsidP="00DC5170">
      <w:pPr>
        <w:ind w:left="29" w:right="29" w:firstLine="29"/>
        <w:jc w:val="center"/>
        <w:rPr>
          <w:rFonts w:cs="Times New Roman"/>
          <w:b/>
          <w:sz w:val="22"/>
          <w:szCs w:val="22"/>
        </w:rPr>
      </w:pPr>
    </w:p>
    <w:p w:rsidR="00FD5E79" w:rsidRPr="008A3984" w:rsidRDefault="00FD5E79" w:rsidP="00DC5170">
      <w:pPr>
        <w:ind w:left="29" w:right="29" w:firstLine="29"/>
        <w:jc w:val="center"/>
        <w:rPr>
          <w:rFonts w:cs="Times New Roman"/>
          <w:b/>
          <w:sz w:val="22"/>
          <w:szCs w:val="22"/>
        </w:rPr>
      </w:pPr>
      <w:r w:rsidRPr="008A3984">
        <w:rPr>
          <w:rFonts w:eastAsia="Arial" w:cs="Times New Roman"/>
          <w:b/>
          <w:iCs/>
          <w:color w:val="000000"/>
          <w:sz w:val="22"/>
          <w:szCs w:val="22"/>
        </w:rPr>
        <w:t>Članak 1</w:t>
      </w:r>
      <w:r w:rsidRPr="008A3984">
        <w:rPr>
          <w:rFonts w:eastAsia="Arial" w:cs="Times New Roman"/>
          <w:b/>
          <w:bCs/>
          <w:iCs/>
          <w:color w:val="000000"/>
          <w:sz w:val="22"/>
          <w:szCs w:val="22"/>
        </w:rPr>
        <w:t>.</w:t>
      </w:r>
    </w:p>
    <w:p w:rsidR="00203B15" w:rsidRDefault="00203B15" w:rsidP="00203B15">
      <w:pPr>
        <w:ind w:left="29" w:right="29" w:firstLine="67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U članku 17. Odluke o mjerama za sprječavanje nepropisnog odbacivanja otpada i mjerama za uklanjanje odbačenog otpada na području Općine Selnica, KLASA: 351-02/18-01/07, URBROJ: 2109-15-18-01 od 30. studenog 2018. godine (u daljnjem tekstu: Odluka), stavak 2. mijenja se i glasi:</w:t>
      </w:r>
    </w:p>
    <w:p w:rsidR="00203B15" w:rsidRDefault="00203B15" w:rsidP="00203B15">
      <w:pPr>
        <w:ind w:left="29" w:right="29" w:firstLine="679"/>
        <w:jc w:val="both"/>
        <w:rPr>
          <w:rFonts w:eastAsia="Arial" w:cs="Times New Roman"/>
          <w:color w:val="000000"/>
          <w:sz w:val="22"/>
          <w:szCs w:val="22"/>
        </w:rPr>
      </w:pPr>
    </w:p>
    <w:p w:rsidR="00203B15" w:rsidRDefault="00203B15" w:rsidP="00203B15">
      <w:pPr>
        <w:ind w:left="29" w:right="29" w:firstLine="679"/>
        <w:jc w:val="both"/>
        <w:rPr>
          <w:rFonts w:eastAsia="Arial" w:cs="Times New Roman"/>
          <w:i/>
          <w:color w:val="000000"/>
          <w:sz w:val="22"/>
          <w:szCs w:val="22"/>
        </w:rPr>
      </w:pPr>
      <w:r>
        <w:rPr>
          <w:rFonts w:eastAsia="Arial" w:cs="Times New Roman"/>
          <w:i/>
          <w:color w:val="000000"/>
          <w:sz w:val="22"/>
          <w:szCs w:val="22"/>
        </w:rPr>
        <w:t xml:space="preserve">Radi provedbe akcije pravna odnosno fizička osoba – obrtnik dužna je ishoditi suglasnost Jedinstvenog upravnog odjela Općine Selnica. </w:t>
      </w:r>
    </w:p>
    <w:p w:rsidR="006F7B4D" w:rsidRPr="008A3984" w:rsidRDefault="006F7B4D" w:rsidP="00203B15">
      <w:pPr>
        <w:ind w:left="29" w:right="29" w:firstLine="679"/>
        <w:jc w:val="both"/>
        <w:rPr>
          <w:rFonts w:cs="Times New Roman"/>
          <w:sz w:val="22"/>
          <w:szCs w:val="22"/>
        </w:rPr>
      </w:pPr>
    </w:p>
    <w:p w:rsidR="00DC5170" w:rsidRPr="008A3984" w:rsidRDefault="00DC5170" w:rsidP="00FD232C">
      <w:pPr>
        <w:ind w:right="29"/>
        <w:rPr>
          <w:rFonts w:cs="Times New Roman"/>
          <w:sz w:val="22"/>
          <w:szCs w:val="22"/>
        </w:rPr>
      </w:pPr>
    </w:p>
    <w:p w:rsidR="00FD5E79" w:rsidRPr="008A3984" w:rsidRDefault="00FD5E79" w:rsidP="00DC5170">
      <w:pPr>
        <w:ind w:left="29" w:right="29" w:firstLine="29"/>
        <w:jc w:val="center"/>
        <w:rPr>
          <w:rFonts w:cs="Times New Roman"/>
          <w:b/>
          <w:sz w:val="22"/>
          <w:szCs w:val="22"/>
        </w:rPr>
      </w:pPr>
      <w:r w:rsidRPr="008A3984">
        <w:rPr>
          <w:rFonts w:eastAsia="Arial" w:cs="Times New Roman"/>
          <w:b/>
          <w:iCs/>
          <w:color w:val="000000"/>
          <w:sz w:val="22"/>
          <w:szCs w:val="22"/>
        </w:rPr>
        <w:t>Članak 2</w:t>
      </w:r>
      <w:r w:rsidRPr="008A3984">
        <w:rPr>
          <w:rFonts w:eastAsia="Arial" w:cs="Times New Roman"/>
          <w:b/>
          <w:bCs/>
          <w:iCs/>
          <w:color w:val="000000"/>
          <w:sz w:val="22"/>
          <w:szCs w:val="22"/>
        </w:rPr>
        <w:t>.</w:t>
      </w:r>
    </w:p>
    <w:p w:rsidR="006F7B4D" w:rsidRDefault="006F7B4D" w:rsidP="006F7B4D">
      <w:pPr>
        <w:ind w:right="29" w:firstLine="70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Članak 18. Odluke mijenja se i glasi:</w:t>
      </w:r>
    </w:p>
    <w:p w:rsidR="006F7B4D" w:rsidRDefault="006F7B4D" w:rsidP="006F7B4D">
      <w:pPr>
        <w:ind w:right="29" w:firstLine="708"/>
        <w:jc w:val="both"/>
        <w:rPr>
          <w:rFonts w:eastAsia="Arial" w:cs="Times New Roman"/>
          <w:color w:val="000000"/>
          <w:sz w:val="22"/>
          <w:szCs w:val="22"/>
        </w:rPr>
      </w:pPr>
    </w:p>
    <w:p w:rsidR="006F7B4D" w:rsidRDefault="006F7B4D" w:rsidP="006F7B4D">
      <w:pPr>
        <w:ind w:right="29" w:firstLine="708"/>
        <w:jc w:val="both"/>
        <w:rPr>
          <w:rFonts w:eastAsia="Arial" w:cs="Times New Roman"/>
          <w:color w:val="000000"/>
          <w:sz w:val="22"/>
          <w:szCs w:val="22"/>
        </w:rPr>
      </w:pPr>
      <w:r w:rsidRPr="00FD232C">
        <w:rPr>
          <w:rFonts w:eastAsia="Arial" w:cs="Times New Roman"/>
          <w:i/>
          <w:color w:val="000000"/>
          <w:sz w:val="22"/>
          <w:szCs w:val="22"/>
        </w:rPr>
        <w:t>Zahtjev za izdavanje suglasnosti za provedbu akcije podnosi se najmanje dva mjeseca prije početka akcije.</w:t>
      </w:r>
    </w:p>
    <w:p w:rsidR="006F7B4D" w:rsidRDefault="006F7B4D" w:rsidP="005217DC">
      <w:pPr>
        <w:ind w:right="29"/>
        <w:rPr>
          <w:rFonts w:eastAsia="Arial" w:cs="Times New Roman"/>
          <w:b/>
          <w:iCs/>
          <w:sz w:val="22"/>
          <w:szCs w:val="22"/>
        </w:rPr>
      </w:pPr>
      <w:bookmarkStart w:id="0" w:name="__DdeLink__2059_2015407858"/>
    </w:p>
    <w:p w:rsidR="00FD5E79" w:rsidRPr="008A3984" w:rsidRDefault="00FD5E79" w:rsidP="00DC5170">
      <w:pPr>
        <w:ind w:left="29" w:right="29" w:firstLine="29"/>
        <w:jc w:val="center"/>
        <w:rPr>
          <w:rFonts w:cs="Times New Roman"/>
          <w:b/>
          <w:sz w:val="22"/>
          <w:szCs w:val="22"/>
        </w:rPr>
      </w:pPr>
      <w:r w:rsidRPr="008A3984">
        <w:rPr>
          <w:rFonts w:eastAsia="Arial" w:cs="Times New Roman"/>
          <w:b/>
          <w:iCs/>
          <w:sz w:val="22"/>
          <w:szCs w:val="22"/>
        </w:rPr>
        <w:t>Članak 3.</w:t>
      </w:r>
    </w:p>
    <w:p w:rsidR="00FD232C" w:rsidRDefault="00FD232C" w:rsidP="00DC55BD">
      <w:pPr>
        <w:ind w:left="29" w:right="29" w:firstLine="679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U članku 19. Odluke, stavak 4. mijenja se i glasi:</w:t>
      </w:r>
    </w:p>
    <w:p w:rsidR="00FD232C" w:rsidRDefault="00FD232C" w:rsidP="00DC55BD">
      <w:pPr>
        <w:ind w:left="29" w:right="29" w:firstLine="679"/>
        <w:jc w:val="both"/>
        <w:rPr>
          <w:rFonts w:eastAsia="Arial" w:cs="Times New Roman"/>
          <w:sz w:val="22"/>
          <w:szCs w:val="22"/>
        </w:rPr>
      </w:pPr>
    </w:p>
    <w:p w:rsidR="00FD5E79" w:rsidRPr="008A3984" w:rsidRDefault="00FD232C" w:rsidP="00DC55BD">
      <w:pPr>
        <w:ind w:left="29" w:right="29" w:firstLine="679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i/>
          <w:sz w:val="22"/>
          <w:szCs w:val="22"/>
        </w:rPr>
        <w:t>Osoba koja organizira akciju obvezna je u roku osam dana od završetka akcije dostaviti Jedinstveno</w:t>
      </w:r>
      <w:r w:rsidR="000E753D">
        <w:rPr>
          <w:rFonts w:eastAsia="Arial" w:cs="Times New Roman"/>
          <w:i/>
          <w:sz w:val="22"/>
          <w:szCs w:val="22"/>
        </w:rPr>
        <w:t xml:space="preserve">m </w:t>
      </w:r>
      <w:r w:rsidR="006F7B4D">
        <w:rPr>
          <w:rFonts w:eastAsia="Arial" w:cs="Times New Roman"/>
          <w:i/>
          <w:sz w:val="22"/>
          <w:szCs w:val="22"/>
        </w:rPr>
        <w:t>upravno</w:t>
      </w:r>
      <w:r w:rsidR="000E753D">
        <w:rPr>
          <w:rFonts w:eastAsia="Arial" w:cs="Times New Roman"/>
          <w:i/>
          <w:sz w:val="22"/>
          <w:szCs w:val="22"/>
        </w:rPr>
        <w:t>m</w:t>
      </w:r>
      <w:r w:rsidR="006F7B4D">
        <w:rPr>
          <w:rFonts w:eastAsia="Arial" w:cs="Times New Roman"/>
          <w:i/>
          <w:sz w:val="22"/>
          <w:szCs w:val="22"/>
        </w:rPr>
        <w:t xml:space="preserve"> odjel</w:t>
      </w:r>
      <w:r w:rsidR="000E753D">
        <w:rPr>
          <w:rFonts w:eastAsia="Arial" w:cs="Times New Roman"/>
          <w:i/>
          <w:sz w:val="22"/>
          <w:szCs w:val="22"/>
        </w:rPr>
        <w:t>u</w:t>
      </w:r>
      <w:r w:rsidR="006F7B4D">
        <w:rPr>
          <w:rFonts w:eastAsia="Arial" w:cs="Times New Roman"/>
          <w:i/>
          <w:sz w:val="22"/>
          <w:szCs w:val="22"/>
        </w:rPr>
        <w:t xml:space="preserve"> Općine Selnica</w:t>
      </w:r>
      <w:r w:rsidR="000E753D">
        <w:rPr>
          <w:rFonts w:eastAsia="Arial" w:cs="Times New Roman"/>
          <w:i/>
          <w:sz w:val="22"/>
          <w:szCs w:val="22"/>
        </w:rPr>
        <w:t xml:space="preserve"> izvješće o provedenoj akciji.</w:t>
      </w:r>
      <w:r w:rsidR="00DC55BD">
        <w:rPr>
          <w:rFonts w:eastAsia="Arial" w:cs="Times New Roman"/>
          <w:sz w:val="22"/>
          <w:szCs w:val="22"/>
        </w:rPr>
        <w:t xml:space="preserve"> </w:t>
      </w:r>
    </w:p>
    <w:p w:rsidR="00FD5E79" w:rsidRPr="008A3984" w:rsidRDefault="00FD5E79" w:rsidP="009D6D38">
      <w:pPr>
        <w:ind w:right="29"/>
        <w:jc w:val="both"/>
        <w:rPr>
          <w:rFonts w:eastAsia="Arial" w:cs="Times New Roman"/>
          <w:i/>
          <w:iCs/>
          <w:sz w:val="22"/>
          <w:szCs w:val="22"/>
        </w:rPr>
      </w:pPr>
    </w:p>
    <w:p w:rsidR="00FD5E79" w:rsidRPr="008A3984" w:rsidRDefault="00FD5E79" w:rsidP="00DC5170">
      <w:pPr>
        <w:ind w:left="29" w:right="29" w:firstLine="29"/>
        <w:jc w:val="center"/>
        <w:rPr>
          <w:rFonts w:cs="Times New Roman"/>
          <w:b/>
          <w:sz w:val="22"/>
          <w:szCs w:val="22"/>
        </w:rPr>
      </w:pPr>
      <w:r w:rsidRPr="008A3984">
        <w:rPr>
          <w:rFonts w:eastAsia="Arial" w:cs="Times New Roman"/>
          <w:b/>
          <w:iCs/>
          <w:sz w:val="22"/>
          <w:szCs w:val="22"/>
        </w:rPr>
        <w:t xml:space="preserve">Članak </w:t>
      </w:r>
      <w:r w:rsidR="006F7B4D">
        <w:rPr>
          <w:rFonts w:eastAsia="Arial" w:cs="Times New Roman"/>
          <w:b/>
          <w:iCs/>
          <w:sz w:val="22"/>
          <w:szCs w:val="22"/>
        </w:rPr>
        <w:t>4</w:t>
      </w:r>
      <w:r w:rsidRPr="008A3984">
        <w:rPr>
          <w:rFonts w:eastAsia="Arial" w:cs="Times New Roman"/>
          <w:b/>
          <w:iCs/>
          <w:sz w:val="22"/>
          <w:szCs w:val="22"/>
        </w:rPr>
        <w:t>.</w:t>
      </w:r>
    </w:p>
    <w:p w:rsidR="00FD5E79" w:rsidRDefault="00DC55BD" w:rsidP="009D6D38">
      <w:pPr>
        <w:ind w:left="29" w:right="29" w:firstLine="679"/>
        <w:jc w:val="both"/>
        <w:rPr>
          <w:rFonts w:eastAsia="Arial" w:cs="Times New Roman"/>
          <w:sz w:val="22"/>
          <w:szCs w:val="22"/>
        </w:rPr>
      </w:pPr>
      <w:bookmarkStart w:id="1" w:name="__DdeLink__3235_922474522"/>
      <w:r>
        <w:rPr>
          <w:rFonts w:eastAsia="Arial" w:cs="Times New Roman"/>
          <w:sz w:val="22"/>
          <w:szCs w:val="22"/>
        </w:rPr>
        <w:t xml:space="preserve">Ova Odluka stupa na snagu </w:t>
      </w:r>
      <w:r w:rsidR="006F7B4D">
        <w:rPr>
          <w:rFonts w:eastAsia="Arial" w:cs="Times New Roman"/>
          <w:sz w:val="22"/>
          <w:szCs w:val="22"/>
        </w:rPr>
        <w:t>dan nakon</w:t>
      </w:r>
      <w:r>
        <w:rPr>
          <w:rFonts w:eastAsia="Arial" w:cs="Times New Roman"/>
          <w:sz w:val="22"/>
          <w:szCs w:val="22"/>
        </w:rPr>
        <w:t xml:space="preserve"> objave, a objavit će se u Službenom glasniku Međimurske županije. </w:t>
      </w:r>
      <w:bookmarkEnd w:id="1"/>
      <w:bookmarkEnd w:id="0"/>
    </w:p>
    <w:p w:rsidR="009D6D38" w:rsidRPr="009D6D38" w:rsidRDefault="009D6D38" w:rsidP="009D6D38">
      <w:pPr>
        <w:ind w:left="29" w:right="29" w:firstLine="679"/>
        <w:jc w:val="both"/>
        <w:rPr>
          <w:rFonts w:eastAsia="Arial" w:cs="Times New Roman"/>
          <w:sz w:val="22"/>
          <w:szCs w:val="22"/>
        </w:rPr>
      </w:pPr>
    </w:p>
    <w:p w:rsidR="008167AE" w:rsidRPr="008A3984" w:rsidRDefault="008167AE" w:rsidP="008167AE">
      <w:pPr>
        <w:ind w:left="29" w:right="29"/>
        <w:jc w:val="both"/>
        <w:rPr>
          <w:rFonts w:cs="Times New Roman"/>
          <w:sz w:val="22"/>
          <w:szCs w:val="22"/>
        </w:rPr>
      </w:pPr>
    </w:p>
    <w:p w:rsidR="008D772B" w:rsidRDefault="008D772B" w:rsidP="00DC5170">
      <w:pPr>
        <w:ind w:right="29"/>
        <w:jc w:val="both"/>
        <w:rPr>
          <w:rFonts w:cs="Times New Roman"/>
          <w:sz w:val="20"/>
          <w:szCs w:val="20"/>
        </w:rPr>
      </w:pPr>
    </w:p>
    <w:p w:rsidR="008D772B" w:rsidRPr="00C579A4" w:rsidRDefault="00C579A4" w:rsidP="00C579A4">
      <w:pPr>
        <w:ind w:right="29"/>
        <w:jc w:val="center"/>
        <w:rPr>
          <w:rFonts w:cs="Times New Roman"/>
          <w:sz w:val="22"/>
          <w:szCs w:val="22"/>
        </w:rPr>
      </w:pPr>
      <w:r w:rsidRPr="00C579A4">
        <w:rPr>
          <w:rFonts w:cs="Times New Roman"/>
          <w:sz w:val="22"/>
          <w:szCs w:val="22"/>
        </w:rPr>
        <w:t>OPĆINSKO VIJEĆE OPĆINE SELNICA</w:t>
      </w:r>
    </w:p>
    <w:p w:rsidR="008D772B" w:rsidRDefault="008D772B" w:rsidP="00DC5170">
      <w:pPr>
        <w:ind w:right="29"/>
        <w:jc w:val="both"/>
        <w:rPr>
          <w:rFonts w:cs="Times New Roman"/>
          <w:sz w:val="20"/>
          <w:szCs w:val="20"/>
        </w:rPr>
      </w:pPr>
    </w:p>
    <w:p w:rsidR="008D772B" w:rsidRDefault="008D772B" w:rsidP="00DC5170">
      <w:pPr>
        <w:ind w:right="29"/>
        <w:jc w:val="both"/>
        <w:rPr>
          <w:rFonts w:cs="Times New Roman"/>
          <w:sz w:val="20"/>
          <w:szCs w:val="20"/>
        </w:rPr>
      </w:pPr>
    </w:p>
    <w:p w:rsidR="008D772B" w:rsidRDefault="008D772B" w:rsidP="00DC5170">
      <w:pPr>
        <w:ind w:right="29"/>
        <w:jc w:val="both"/>
        <w:rPr>
          <w:rFonts w:cs="Times New Roman"/>
          <w:sz w:val="20"/>
          <w:szCs w:val="20"/>
        </w:rPr>
      </w:pPr>
    </w:p>
    <w:p w:rsidR="00D57D81" w:rsidRPr="00760807" w:rsidRDefault="00D57D81" w:rsidP="00DC5170">
      <w:pPr>
        <w:ind w:right="29"/>
        <w:jc w:val="both"/>
        <w:rPr>
          <w:rFonts w:cs="Times New Roman"/>
          <w:b/>
          <w:sz w:val="22"/>
          <w:szCs w:val="22"/>
        </w:rPr>
      </w:pPr>
      <w:r w:rsidRPr="00760807">
        <w:rPr>
          <w:rFonts w:cs="Times New Roman"/>
          <w:sz w:val="20"/>
          <w:szCs w:val="20"/>
        </w:rPr>
        <w:t>KLASA</w:t>
      </w:r>
      <w:r w:rsidR="009D6D38">
        <w:rPr>
          <w:rFonts w:cs="Times New Roman"/>
          <w:sz w:val="22"/>
          <w:szCs w:val="22"/>
        </w:rPr>
        <w:t xml:space="preserve">: </w:t>
      </w:r>
      <w:r w:rsidR="006F7B4D">
        <w:rPr>
          <w:rFonts w:cs="Times New Roman"/>
          <w:sz w:val="22"/>
          <w:szCs w:val="22"/>
        </w:rPr>
        <w:t>351-02/18-01/07</w:t>
      </w:r>
      <w:r w:rsidR="00760807">
        <w:rPr>
          <w:rFonts w:cs="Times New Roman"/>
          <w:sz w:val="22"/>
          <w:szCs w:val="22"/>
        </w:rPr>
        <w:tab/>
      </w:r>
      <w:r w:rsidR="009D6D38">
        <w:rPr>
          <w:rFonts w:cs="Times New Roman"/>
          <w:sz w:val="22"/>
          <w:szCs w:val="22"/>
        </w:rPr>
        <w:tab/>
      </w:r>
      <w:r w:rsidR="009D6D38">
        <w:rPr>
          <w:rFonts w:cs="Times New Roman"/>
          <w:sz w:val="22"/>
          <w:szCs w:val="22"/>
        </w:rPr>
        <w:tab/>
      </w:r>
      <w:r w:rsidR="009D6D38">
        <w:rPr>
          <w:rFonts w:cs="Times New Roman"/>
          <w:sz w:val="22"/>
          <w:szCs w:val="22"/>
        </w:rPr>
        <w:tab/>
      </w:r>
      <w:r w:rsidR="009D6D38">
        <w:rPr>
          <w:rFonts w:cs="Times New Roman"/>
          <w:sz w:val="22"/>
          <w:szCs w:val="22"/>
        </w:rPr>
        <w:tab/>
      </w:r>
      <w:r w:rsidR="006F7B4D">
        <w:rPr>
          <w:rFonts w:cs="Times New Roman"/>
          <w:sz w:val="22"/>
          <w:szCs w:val="22"/>
        </w:rPr>
        <w:t xml:space="preserve">         </w:t>
      </w:r>
      <w:r w:rsidR="00760807" w:rsidRPr="00760807">
        <w:rPr>
          <w:rFonts w:cs="Times New Roman"/>
          <w:b/>
          <w:sz w:val="22"/>
          <w:szCs w:val="22"/>
        </w:rPr>
        <w:t>Predsjednik Općinskog vijeća</w:t>
      </w:r>
    </w:p>
    <w:p w:rsidR="00D57D81" w:rsidRPr="008A3984" w:rsidRDefault="00D57D81" w:rsidP="00DC5170">
      <w:pPr>
        <w:ind w:right="29"/>
        <w:jc w:val="both"/>
        <w:rPr>
          <w:rFonts w:cs="Times New Roman"/>
          <w:sz w:val="22"/>
          <w:szCs w:val="22"/>
        </w:rPr>
      </w:pPr>
      <w:r w:rsidRPr="00760807">
        <w:rPr>
          <w:rFonts w:cs="Times New Roman"/>
          <w:sz w:val="20"/>
          <w:szCs w:val="20"/>
        </w:rPr>
        <w:t>URBROJ</w:t>
      </w:r>
      <w:r w:rsidR="006A40CA" w:rsidRPr="008A3984">
        <w:rPr>
          <w:rFonts w:cs="Times New Roman"/>
          <w:sz w:val="22"/>
          <w:szCs w:val="22"/>
        </w:rPr>
        <w:t xml:space="preserve">: </w:t>
      </w:r>
      <w:r w:rsidR="00F36DB2">
        <w:rPr>
          <w:rFonts w:cs="Times New Roman"/>
          <w:sz w:val="22"/>
          <w:szCs w:val="22"/>
        </w:rPr>
        <w:t>2109-15-1</w:t>
      </w:r>
      <w:r w:rsidR="009D6D38">
        <w:rPr>
          <w:rFonts w:cs="Times New Roman"/>
          <w:sz w:val="22"/>
          <w:szCs w:val="22"/>
        </w:rPr>
        <w:t>9</w:t>
      </w:r>
      <w:r w:rsidR="00F36DB2">
        <w:rPr>
          <w:rFonts w:cs="Times New Roman"/>
          <w:sz w:val="22"/>
          <w:szCs w:val="22"/>
        </w:rPr>
        <w:t>-</w:t>
      </w:r>
      <w:r w:rsidR="00DD448D">
        <w:rPr>
          <w:rFonts w:cs="Times New Roman"/>
          <w:sz w:val="22"/>
          <w:szCs w:val="22"/>
        </w:rPr>
        <w:t>4</w:t>
      </w:r>
      <w:r w:rsidR="009D6D38">
        <w:rPr>
          <w:rFonts w:cs="Times New Roman"/>
          <w:sz w:val="22"/>
          <w:szCs w:val="22"/>
        </w:rPr>
        <w:tab/>
      </w:r>
      <w:r w:rsidR="009D6D38">
        <w:rPr>
          <w:rFonts w:cs="Times New Roman"/>
          <w:sz w:val="22"/>
          <w:szCs w:val="22"/>
        </w:rPr>
        <w:tab/>
      </w:r>
      <w:r w:rsidR="009D6D38">
        <w:rPr>
          <w:rFonts w:cs="Times New Roman"/>
          <w:sz w:val="22"/>
          <w:szCs w:val="22"/>
        </w:rPr>
        <w:tab/>
      </w:r>
      <w:r w:rsidR="009D6D38">
        <w:rPr>
          <w:rFonts w:cs="Times New Roman"/>
          <w:sz w:val="22"/>
          <w:szCs w:val="22"/>
        </w:rPr>
        <w:tab/>
      </w:r>
      <w:r w:rsidR="009D6D38">
        <w:rPr>
          <w:rFonts w:cs="Times New Roman"/>
          <w:sz w:val="22"/>
          <w:szCs w:val="22"/>
        </w:rPr>
        <w:tab/>
        <w:t xml:space="preserve">        </w:t>
      </w:r>
      <w:r w:rsidR="00DD448D">
        <w:rPr>
          <w:rFonts w:cs="Times New Roman"/>
          <w:sz w:val="22"/>
          <w:szCs w:val="22"/>
        </w:rPr>
        <w:t xml:space="preserve">       </w:t>
      </w:r>
      <w:bookmarkStart w:id="2" w:name="_GoBack"/>
      <w:bookmarkEnd w:id="2"/>
      <w:r w:rsidR="00DD448D">
        <w:rPr>
          <w:rFonts w:cs="Times New Roman"/>
          <w:sz w:val="22"/>
          <w:szCs w:val="22"/>
        </w:rPr>
        <w:t xml:space="preserve">     </w:t>
      </w:r>
      <w:r w:rsidR="00760807">
        <w:rPr>
          <w:rFonts w:cs="Times New Roman"/>
          <w:sz w:val="22"/>
          <w:szCs w:val="22"/>
        </w:rPr>
        <w:t>Branko Perči</w:t>
      </w:r>
      <w:r w:rsidR="00F36DB2">
        <w:rPr>
          <w:rFonts w:cs="Times New Roman"/>
          <w:sz w:val="22"/>
          <w:szCs w:val="22"/>
        </w:rPr>
        <w:t>ć</w:t>
      </w:r>
      <w:r w:rsidR="006F7B4D">
        <w:rPr>
          <w:rFonts w:cs="Times New Roman"/>
          <w:sz w:val="22"/>
          <w:szCs w:val="22"/>
        </w:rPr>
        <w:t>, mag.ing.aedif.</w:t>
      </w:r>
      <w:r w:rsidR="00C57ECE">
        <w:rPr>
          <w:rFonts w:cs="Times New Roman"/>
          <w:sz w:val="22"/>
          <w:szCs w:val="22"/>
        </w:rPr>
        <w:t>, v.r.</w:t>
      </w:r>
    </w:p>
    <w:p w:rsidR="00FD5E79" w:rsidRPr="00FC75A4" w:rsidRDefault="00760807" w:rsidP="00760807">
      <w:pPr>
        <w:ind w:right="29"/>
        <w:jc w:val="both"/>
        <w:rPr>
          <w:rFonts w:cs="Times New Roman"/>
          <w:sz w:val="22"/>
          <w:szCs w:val="20"/>
        </w:rPr>
      </w:pPr>
      <w:r w:rsidRPr="00FC75A4">
        <w:rPr>
          <w:rFonts w:cs="Times New Roman"/>
          <w:sz w:val="22"/>
          <w:szCs w:val="20"/>
        </w:rPr>
        <w:t>Selnica</w:t>
      </w:r>
      <w:r w:rsidR="00D57D81" w:rsidRPr="00FC75A4">
        <w:rPr>
          <w:rFonts w:cs="Times New Roman"/>
          <w:sz w:val="22"/>
          <w:szCs w:val="20"/>
        </w:rPr>
        <w:t xml:space="preserve">, </w:t>
      </w:r>
      <w:r w:rsidR="00DD448D">
        <w:rPr>
          <w:rFonts w:cs="Times New Roman"/>
          <w:sz w:val="22"/>
          <w:szCs w:val="20"/>
        </w:rPr>
        <w:t xml:space="preserve">27. veljače </w:t>
      </w:r>
      <w:r w:rsidR="009D6D38">
        <w:rPr>
          <w:rFonts w:cs="Times New Roman"/>
          <w:sz w:val="22"/>
          <w:szCs w:val="20"/>
        </w:rPr>
        <w:t>2019.</w:t>
      </w:r>
    </w:p>
    <w:p w:rsidR="00FD5E79" w:rsidRDefault="00FD5E79" w:rsidP="00DC5170">
      <w:pPr>
        <w:ind w:left="29" w:right="29"/>
        <w:jc w:val="both"/>
        <w:rPr>
          <w:rFonts w:cs="Times New Roman"/>
          <w:sz w:val="22"/>
          <w:szCs w:val="22"/>
        </w:rPr>
      </w:pPr>
    </w:p>
    <w:p w:rsidR="00760807" w:rsidRDefault="00760807" w:rsidP="00DC5170">
      <w:pPr>
        <w:ind w:left="29" w:right="29"/>
        <w:jc w:val="both"/>
        <w:rPr>
          <w:rFonts w:cs="Times New Roman"/>
          <w:sz w:val="22"/>
          <w:szCs w:val="22"/>
        </w:rPr>
      </w:pPr>
    </w:p>
    <w:p w:rsidR="008D772B" w:rsidRDefault="008D772B" w:rsidP="00DC5170">
      <w:pPr>
        <w:ind w:left="29" w:right="29"/>
        <w:jc w:val="both"/>
        <w:rPr>
          <w:rFonts w:cs="Times New Roman"/>
          <w:sz w:val="22"/>
          <w:szCs w:val="22"/>
        </w:rPr>
      </w:pPr>
    </w:p>
    <w:p w:rsidR="008D772B" w:rsidRDefault="008D772B" w:rsidP="00DC5170">
      <w:pPr>
        <w:ind w:left="29" w:right="29"/>
        <w:jc w:val="both"/>
        <w:rPr>
          <w:rFonts w:cs="Times New Roman"/>
          <w:sz w:val="22"/>
          <w:szCs w:val="22"/>
        </w:rPr>
      </w:pPr>
    </w:p>
    <w:p w:rsidR="008D772B" w:rsidRDefault="008D772B" w:rsidP="00DC5170">
      <w:pPr>
        <w:ind w:left="29" w:right="29"/>
        <w:jc w:val="both"/>
        <w:rPr>
          <w:rFonts w:cs="Times New Roman"/>
          <w:sz w:val="22"/>
          <w:szCs w:val="22"/>
        </w:rPr>
      </w:pPr>
    </w:p>
    <w:p w:rsidR="008D772B" w:rsidRDefault="008D772B" w:rsidP="00DC5170">
      <w:pPr>
        <w:ind w:left="29" w:right="29"/>
        <w:jc w:val="both"/>
        <w:rPr>
          <w:rFonts w:cs="Times New Roman"/>
          <w:sz w:val="22"/>
          <w:szCs w:val="22"/>
        </w:rPr>
      </w:pPr>
    </w:p>
    <w:p w:rsidR="008D772B" w:rsidRDefault="008D772B" w:rsidP="00DC5170">
      <w:pPr>
        <w:ind w:left="29" w:right="29"/>
        <w:jc w:val="both"/>
        <w:rPr>
          <w:rFonts w:cs="Times New Roman"/>
          <w:sz w:val="22"/>
          <w:szCs w:val="22"/>
        </w:rPr>
      </w:pPr>
    </w:p>
    <w:p w:rsidR="008D772B" w:rsidRDefault="008D772B" w:rsidP="00DC5170">
      <w:pPr>
        <w:ind w:left="29" w:right="29"/>
        <w:jc w:val="both"/>
        <w:rPr>
          <w:rFonts w:cs="Times New Roman"/>
          <w:sz w:val="22"/>
          <w:szCs w:val="22"/>
        </w:rPr>
      </w:pPr>
    </w:p>
    <w:p w:rsidR="008D772B" w:rsidRDefault="008D772B" w:rsidP="00DC5170">
      <w:pPr>
        <w:ind w:left="29" w:right="29"/>
        <w:jc w:val="both"/>
        <w:rPr>
          <w:rFonts w:cs="Times New Roman"/>
          <w:sz w:val="22"/>
          <w:szCs w:val="22"/>
        </w:rPr>
      </w:pPr>
    </w:p>
    <w:p w:rsidR="008D772B" w:rsidRDefault="008D772B" w:rsidP="00DC5170">
      <w:pPr>
        <w:ind w:left="29" w:right="29"/>
        <w:jc w:val="both"/>
        <w:rPr>
          <w:rFonts w:cs="Times New Roman"/>
          <w:sz w:val="22"/>
          <w:szCs w:val="22"/>
        </w:rPr>
      </w:pPr>
    </w:p>
    <w:sectPr w:rsidR="008D772B" w:rsidSect="0088289B">
      <w:footerReference w:type="default" r:id="rId7"/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BD" w:rsidRDefault="00DC55BD" w:rsidP="00862BC1">
      <w:r>
        <w:separator/>
      </w:r>
    </w:p>
  </w:endnote>
  <w:endnote w:type="continuationSeparator" w:id="0">
    <w:p w:rsidR="00DC55BD" w:rsidRDefault="00DC55BD" w:rsidP="0086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80420"/>
      <w:docPartObj>
        <w:docPartGallery w:val="Page Numbers (Bottom of Page)"/>
        <w:docPartUnique/>
      </w:docPartObj>
    </w:sdtPr>
    <w:sdtEndPr/>
    <w:sdtContent>
      <w:p w:rsidR="00DC55BD" w:rsidRDefault="000E753D">
        <w:pPr>
          <w:pStyle w:val="Podnoje"/>
          <w:jc w:val="right"/>
        </w:pPr>
        <w:r>
          <w:rPr>
            <w:noProof/>
            <w:lang w:val="hr-HR"/>
          </w:rPr>
          <w:fldChar w:fldCharType="begin"/>
        </w:r>
        <w:r>
          <w:rPr>
            <w:noProof/>
            <w:lang w:val="hr-HR"/>
          </w:rPr>
          <w:instrText>PAGE   \* MERGEFORMAT</w:instrText>
        </w:r>
        <w:r>
          <w:rPr>
            <w:noProof/>
            <w:lang w:val="hr-HR"/>
          </w:rPr>
          <w:fldChar w:fldCharType="separate"/>
        </w:r>
        <w:r w:rsidR="007D4139" w:rsidRPr="007D4139">
          <w:rPr>
            <w:noProof/>
            <w:lang w:val="hr-HR"/>
          </w:rPr>
          <w:t>1</w:t>
        </w:r>
        <w:r>
          <w:rPr>
            <w:noProof/>
            <w:lang w:val="hr-HR"/>
          </w:rPr>
          <w:fldChar w:fldCharType="end"/>
        </w:r>
      </w:p>
    </w:sdtContent>
  </w:sdt>
  <w:p w:rsidR="00DC55BD" w:rsidRDefault="00DC55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BD" w:rsidRDefault="00DC55BD" w:rsidP="00862BC1">
      <w:r>
        <w:separator/>
      </w:r>
    </w:p>
  </w:footnote>
  <w:footnote w:type="continuationSeparator" w:id="0">
    <w:p w:rsidR="00DC55BD" w:rsidRDefault="00DC55BD" w:rsidP="0086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7" w15:restartNumberingAfterBreak="0">
    <w:nsid w:val="35901763"/>
    <w:multiLevelType w:val="hybridMultilevel"/>
    <w:tmpl w:val="DCE61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D0"/>
    <w:rsid w:val="00056B58"/>
    <w:rsid w:val="00082703"/>
    <w:rsid w:val="00096383"/>
    <w:rsid w:val="000C78CB"/>
    <w:rsid w:val="000D2CC9"/>
    <w:rsid w:val="000E3A4A"/>
    <w:rsid w:val="000E753D"/>
    <w:rsid w:val="00146646"/>
    <w:rsid w:val="00185A47"/>
    <w:rsid w:val="00203B15"/>
    <w:rsid w:val="00240F44"/>
    <w:rsid w:val="002F7CDA"/>
    <w:rsid w:val="00343C0A"/>
    <w:rsid w:val="0034458F"/>
    <w:rsid w:val="003962D0"/>
    <w:rsid w:val="004655DF"/>
    <w:rsid w:val="004A5C33"/>
    <w:rsid w:val="004C1CC7"/>
    <w:rsid w:val="004F3475"/>
    <w:rsid w:val="005020B7"/>
    <w:rsid w:val="0050757B"/>
    <w:rsid w:val="005217DC"/>
    <w:rsid w:val="00575F01"/>
    <w:rsid w:val="00641745"/>
    <w:rsid w:val="0066354D"/>
    <w:rsid w:val="006A40CA"/>
    <w:rsid w:val="006B56FA"/>
    <w:rsid w:val="006D1BAD"/>
    <w:rsid w:val="006F7B4D"/>
    <w:rsid w:val="00700E9E"/>
    <w:rsid w:val="00714917"/>
    <w:rsid w:val="00720A16"/>
    <w:rsid w:val="00751C97"/>
    <w:rsid w:val="00760807"/>
    <w:rsid w:val="00780099"/>
    <w:rsid w:val="00785AFE"/>
    <w:rsid w:val="007D4139"/>
    <w:rsid w:val="008167AE"/>
    <w:rsid w:val="00823A58"/>
    <w:rsid w:val="00862BC1"/>
    <w:rsid w:val="0088289B"/>
    <w:rsid w:val="008A2ECD"/>
    <w:rsid w:val="008A3984"/>
    <w:rsid w:val="008D772B"/>
    <w:rsid w:val="00963BF7"/>
    <w:rsid w:val="009D6D38"/>
    <w:rsid w:val="009E672F"/>
    <w:rsid w:val="009F79EE"/>
    <w:rsid w:val="00A17E97"/>
    <w:rsid w:val="00AD2BEF"/>
    <w:rsid w:val="00B9242A"/>
    <w:rsid w:val="00BE4C14"/>
    <w:rsid w:val="00BF0B7B"/>
    <w:rsid w:val="00BF5272"/>
    <w:rsid w:val="00C05331"/>
    <w:rsid w:val="00C22E27"/>
    <w:rsid w:val="00C313B5"/>
    <w:rsid w:val="00C579A4"/>
    <w:rsid w:val="00C57ECE"/>
    <w:rsid w:val="00C7479D"/>
    <w:rsid w:val="00CE255F"/>
    <w:rsid w:val="00CF412F"/>
    <w:rsid w:val="00D044AE"/>
    <w:rsid w:val="00D57D81"/>
    <w:rsid w:val="00DA2A9A"/>
    <w:rsid w:val="00DC5170"/>
    <w:rsid w:val="00DC55BD"/>
    <w:rsid w:val="00DD448D"/>
    <w:rsid w:val="00E52FEF"/>
    <w:rsid w:val="00E914FF"/>
    <w:rsid w:val="00F2176F"/>
    <w:rsid w:val="00F357C7"/>
    <w:rsid w:val="00F36DB2"/>
    <w:rsid w:val="00F52B83"/>
    <w:rsid w:val="00FC19D8"/>
    <w:rsid w:val="00FC75A4"/>
    <w:rsid w:val="00FD232C"/>
    <w:rsid w:val="00FD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881D"/>
  <w15:docId w15:val="{A3B66699-40D5-4DB2-A819-B867BA5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E79"/>
    <w:pPr>
      <w:suppressAutoHyphens/>
      <w:spacing w:after="0" w:line="240" w:lineRule="auto"/>
    </w:pPr>
    <w:rPr>
      <w:rFonts w:ascii="Times New Roman" w:eastAsia="WenQuanYi Micro Hei" w:hAnsi="Times New Roman" w:cs="Lohit Devanagari"/>
      <w:kern w:val="2"/>
      <w:sz w:val="24"/>
      <w:szCs w:val="24"/>
      <w:lang w:val="bs-Latn-BA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2B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862BC1"/>
    <w:rPr>
      <w:rFonts w:ascii="Times New Roman" w:eastAsia="WenQuanYi Micro Hei" w:hAnsi="Times New Roman" w:cs="Mangal"/>
      <w:kern w:val="2"/>
      <w:sz w:val="24"/>
      <w:szCs w:val="21"/>
      <w:lang w:val="bs-Latn-BA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862B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862BC1"/>
    <w:rPr>
      <w:rFonts w:ascii="Times New Roman" w:eastAsia="WenQuanYi Micro Hei" w:hAnsi="Times New Roman" w:cs="Mangal"/>
      <w:kern w:val="2"/>
      <w:sz w:val="24"/>
      <w:szCs w:val="21"/>
      <w:lang w:val="bs-Latn-BA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2BC1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BC1"/>
    <w:rPr>
      <w:rFonts w:ascii="Segoe UI" w:eastAsia="WenQuanYi Micro Hei" w:hAnsi="Segoe UI" w:cs="Mangal"/>
      <w:kern w:val="2"/>
      <w:sz w:val="18"/>
      <w:szCs w:val="16"/>
      <w:lang w:val="bs-Latn-BA" w:eastAsia="zh-CN" w:bidi="hi-IN"/>
    </w:rPr>
  </w:style>
  <w:style w:type="paragraph" w:styleId="Odlomakpopisa">
    <w:name w:val="List Paragraph"/>
    <w:basedOn w:val="Normal"/>
    <w:uiPriority w:val="34"/>
    <w:qFormat/>
    <w:rsid w:val="008828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 Kemeter</dc:creator>
  <cp:lastModifiedBy>PC-novi</cp:lastModifiedBy>
  <cp:revision>6</cp:revision>
  <cp:lastPrinted>2019-03-01T10:12:00Z</cp:lastPrinted>
  <dcterms:created xsi:type="dcterms:W3CDTF">2019-02-25T08:01:00Z</dcterms:created>
  <dcterms:modified xsi:type="dcterms:W3CDTF">2019-03-01T10:12:00Z</dcterms:modified>
</cp:coreProperties>
</file>